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B2491" w14:textId="77777777" w:rsidR="00F46867" w:rsidRPr="008F44A9" w:rsidRDefault="00F46867" w:rsidP="00F46867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8F44A9">
        <w:rPr>
          <w:rFonts w:ascii="Arial" w:hAnsi="Arial" w:cs="Arial"/>
          <w:sz w:val="20"/>
          <w:szCs w:val="20"/>
        </w:rPr>
        <w:t xml:space="preserve">                     </w:t>
      </w:r>
      <w:r w:rsidRPr="008F44A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B90BAF6" wp14:editId="1A613175">
            <wp:extent cx="596348" cy="643428"/>
            <wp:effectExtent l="0" t="0" r="0" b="4445"/>
            <wp:docPr id="211073679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86" cy="64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44A9">
        <w:rPr>
          <w:rFonts w:ascii="Arial" w:hAnsi="Arial" w:cs="Arial"/>
          <w:sz w:val="20"/>
          <w:szCs w:val="20"/>
        </w:rPr>
        <w:t xml:space="preserve">  </w:t>
      </w:r>
    </w:p>
    <w:p w14:paraId="0A16C3F1" w14:textId="77777777" w:rsidR="00F46867" w:rsidRPr="008F44A9" w:rsidRDefault="00F46867" w:rsidP="00F46867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8F44A9">
        <w:rPr>
          <w:rFonts w:ascii="Arial" w:hAnsi="Arial" w:cs="Arial"/>
          <w:b/>
          <w:bCs/>
          <w:sz w:val="20"/>
          <w:szCs w:val="20"/>
        </w:rPr>
        <w:t xml:space="preserve">         REPUBLIKA HRVATSKA</w:t>
      </w:r>
    </w:p>
    <w:p w14:paraId="2667B25E" w14:textId="77777777" w:rsidR="00F46867" w:rsidRPr="008F44A9" w:rsidRDefault="00F46867" w:rsidP="00F46867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8F44A9">
        <w:rPr>
          <w:rFonts w:ascii="Arial" w:hAnsi="Arial" w:cs="Arial"/>
          <w:b/>
          <w:sz w:val="20"/>
          <w:szCs w:val="20"/>
        </w:rPr>
        <w:t xml:space="preserve">  BRODSKO-POSAVSKA ŽUPANIJA </w:t>
      </w:r>
    </w:p>
    <w:p w14:paraId="7332945D" w14:textId="77777777" w:rsidR="00F46867" w:rsidRPr="008F44A9" w:rsidRDefault="00F46867" w:rsidP="00F46867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8F44A9">
        <w:rPr>
          <w:rFonts w:ascii="Arial" w:hAnsi="Arial" w:cs="Arial"/>
          <w:b/>
          <w:bCs/>
          <w:sz w:val="20"/>
          <w:szCs w:val="20"/>
        </w:rPr>
        <w:t>UPRAVNI ODJEL ZA GRADITELJSTVO,</w:t>
      </w:r>
    </w:p>
    <w:p w14:paraId="7672BA47" w14:textId="77777777" w:rsidR="00F46867" w:rsidRPr="008F44A9" w:rsidRDefault="00F46867" w:rsidP="00F46867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8F44A9">
        <w:rPr>
          <w:rFonts w:ascii="Arial" w:hAnsi="Arial" w:cs="Arial"/>
          <w:b/>
          <w:sz w:val="20"/>
          <w:szCs w:val="20"/>
        </w:rPr>
        <w:t xml:space="preserve">INFRASTRUKTURU I ZAŠTITU  OKOLIŠA </w:t>
      </w:r>
    </w:p>
    <w:p w14:paraId="2A6137CC" w14:textId="77777777" w:rsidR="00F46867" w:rsidRPr="00B62588" w:rsidRDefault="00F46867" w:rsidP="00F46867">
      <w:pPr>
        <w:pStyle w:val="Bezproreda"/>
        <w:rPr>
          <w:rFonts w:ascii="Arial" w:hAnsi="Arial" w:cs="Arial"/>
          <w:sz w:val="20"/>
          <w:szCs w:val="20"/>
        </w:rPr>
      </w:pPr>
    </w:p>
    <w:p w14:paraId="6EA64647" w14:textId="77777777" w:rsidR="00F46867" w:rsidRPr="00F32DDC" w:rsidRDefault="00F46867" w:rsidP="00F46867">
      <w:pPr>
        <w:pStyle w:val="Bezproreda"/>
        <w:rPr>
          <w:rFonts w:ascii="Arial" w:hAnsi="Arial" w:cs="Arial"/>
          <w:sz w:val="20"/>
          <w:szCs w:val="20"/>
        </w:rPr>
      </w:pPr>
      <w:r w:rsidRPr="00F32DDC">
        <w:rPr>
          <w:rFonts w:ascii="Arial" w:hAnsi="Arial" w:cs="Arial"/>
          <w:sz w:val="20"/>
          <w:szCs w:val="20"/>
        </w:rPr>
        <w:t>KLASA: 351-01/26-01/19</w:t>
      </w:r>
    </w:p>
    <w:p w14:paraId="7BE30255" w14:textId="77777777" w:rsidR="00F46867" w:rsidRPr="00F32DDC" w:rsidRDefault="00F46867" w:rsidP="00F46867">
      <w:pPr>
        <w:pStyle w:val="Bezproreda"/>
        <w:rPr>
          <w:rFonts w:ascii="Arial" w:hAnsi="Arial" w:cs="Arial"/>
          <w:sz w:val="20"/>
          <w:szCs w:val="20"/>
        </w:rPr>
      </w:pPr>
      <w:r w:rsidRPr="00F32DDC">
        <w:rPr>
          <w:rFonts w:ascii="Arial" w:hAnsi="Arial" w:cs="Arial"/>
          <w:sz w:val="20"/>
          <w:szCs w:val="20"/>
        </w:rPr>
        <w:t>URBROJ: 2178-03-02/4-26-2</w:t>
      </w:r>
    </w:p>
    <w:p w14:paraId="4EDD707D" w14:textId="77777777" w:rsidR="00F46867" w:rsidRPr="00F32DDC" w:rsidRDefault="00F46867" w:rsidP="00F46867">
      <w:pPr>
        <w:pStyle w:val="Bezproreda"/>
        <w:rPr>
          <w:rFonts w:ascii="Arial" w:hAnsi="Arial" w:cs="Arial"/>
          <w:sz w:val="20"/>
          <w:szCs w:val="20"/>
        </w:rPr>
      </w:pPr>
      <w:r w:rsidRPr="00F32DDC">
        <w:rPr>
          <w:rFonts w:ascii="Arial" w:hAnsi="Arial" w:cs="Arial"/>
          <w:sz w:val="20"/>
          <w:szCs w:val="20"/>
        </w:rPr>
        <w:t>Slavonski  Brod, 3</w:t>
      </w:r>
      <w:r>
        <w:rPr>
          <w:rFonts w:ascii="Arial" w:hAnsi="Arial" w:cs="Arial"/>
          <w:sz w:val="20"/>
          <w:szCs w:val="20"/>
        </w:rPr>
        <w:t>1</w:t>
      </w:r>
      <w:r w:rsidRPr="00F32DDC">
        <w:rPr>
          <w:rFonts w:ascii="Arial" w:hAnsi="Arial" w:cs="Arial"/>
          <w:sz w:val="20"/>
          <w:szCs w:val="20"/>
        </w:rPr>
        <w:t>. srpanj  2026.  godine</w:t>
      </w:r>
      <w:r w:rsidRPr="00F32DDC">
        <w:rPr>
          <w:rFonts w:ascii="Arial" w:hAnsi="Arial" w:cs="Arial"/>
          <w:i/>
          <w:sz w:val="20"/>
          <w:szCs w:val="20"/>
        </w:rPr>
        <w:t xml:space="preserve"> </w:t>
      </w:r>
      <w:r w:rsidRPr="00F32DDC">
        <w:rPr>
          <w:rFonts w:ascii="Arial" w:hAnsi="Arial" w:cs="Arial"/>
          <w:sz w:val="20"/>
          <w:szCs w:val="20"/>
        </w:rPr>
        <w:t xml:space="preserve">  </w:t>
      </w:r>
    </w:p>
    <w:p w14:paraId="20313DC2" w14:textId="77777777" w:rsidR="00F46867" w:rsidRPr="00F32DDC" w:rsidRDefault="00F46867" w:rsidP="00F46867">
      <w:pPr>
        <w:pStyle w:val="Bezproreda"/>
        <w:rPr>
          <w:rFonts w:ascii="Arial" w:hAnsi="Arial" w:cs="Arial"/>
          <w:sz w:val="20"/>
          <w:szCs w:val="20"/>
        </w:rPr>
      </w:pPr>
    </w:p>
    <w:p w14:paraId="1C1B06DB" w14:textId="77777777" w:rsidR="00F46867" w:rsidRPr="00DA5A1F" w:rsidRDefault="00F46867" w:rsidP="00F46867">
      <w:pPr>
        <w:rPr>
          <w:rFonts w:ascii="Arial" w:hAnsi="Arial" w:cs="Arial"/>
          <w:b/>
          <w:bCs/>
        </w:rPr>
      </w:pPr>
      <w:bookmarkStart w:id="0" w:name="_Hlk30663284"/>
    </w:p>
    <w:p w14:paraId="53E2CF0E" w14:textId="77777777" w:rsidR="00F46867" w:rsidRPr="00295496" w:rsidRDefault="00F46867" w:rsidP="00F4686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95496">
        <w:rPr>
          <w:rFonts w:ascii="Arial" w:hAnsi="Arial" w:cs="Arial"/>
          <w:b/>
          <w:bCs/>
          <w:sz w:val="28"/>
          <w:szCs w:val="28"/>
        </w:rPr>
        <w:t>I Z V J E Š Ć E</w:t>
      </w:r>
    </w:p>
    <w:p w14:paraId="3F2E4193" w14:textId="77777777" w:rsidR="00F46867" w:rsidRDefault="00F46867" w:rsidP="00F4686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95496">
        <w:rPr>
          <w:rFonts w:ascii="Arial" w:hAnsi="Arial" w:cs="Arial"/>
          <w:b/>
          <w:bCs/>
          <w:sz w:val="20"/>
          <w:szCs w:val="20"/>
        </w:rPr>
        <w:t xml:space="preserve">o provedenom savjetovanju s javnošću za Nacrt Programa odvojenog prikupljanja otpada </w:t>
      </w:r>
    </w:p>
    <w:p w14:paraId="6C96770C" w14:textId="77777777" w:rsidR="00F46867" w:rsidRPr="00295496" w:rsidRDefault="00F46867" w:rsidP="00F4686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95496">
        <w:rPr>
          <w:rFonts w:ascii="Arial" w:hAnsi="Arial" w:cs="Arial"/>
          <w:b/>
          <w:bCs/>
          <w:sz w:val="20"/>
          <w:szCs w:val="20"/>
        </w:rPr>
        <w:t>na području  Brodsko-posavske županije</w:t>
      </w:r>
      <w:bookmarkEnd w:id="0"/>
    </w:p>
    <w:p w14:paraId="6361EE9C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3F0BBC33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Sukladno odredbama članka 111.  </w:t>
      </w:r>
      <w:bookmarkStart w:id="1" w:name="_Hlk209092317"/>
      <w:r w:rsidRPr="00295496">
        <w:rPr>
          <w:rFonts w:ascii="Arial" w:hAnsi="Arial" w:cs="Arial"/>
          <w:sz w:val="20"/>
          <w:szCs w:val="20"/>
        </w:rPr>
        <w:t>Zakona o gospodarenju otpadom („Narodne novine“, br. 84/21 i 142/23)</w:t>
      </w:r>
      <w:bookmarkEnd w:id="1"/>
      <w:r w:rsidRPr="00295496">
        <w:rPr>
          <w:rFonts w:ascii="Arial" w:hAnsi="Arial" w:cs="Arial"/>
          <w:sz w:val="20"/>
          <w:szCs w:val="20"/>
        </w:rPr>
        <w:t xml:space="preserve">, te članka </w:t>
      </w:r>
      <w:r>
        <w:rPr>
          <w:rFonts w:ascii="Arial" w:hAnsi="Arial" w:cs="Arial"/>
          <w:sz w:val="20"/>
          <w:szCs w:val="20"/>
        </w:rPr>
        <w:t>21</w:t>
      </w:r>
      <w:r w:rsidRPr="00295496">
        <w:rPr>
          <w:rFonts w:ascii="Arial" w:hAnsi="Arial" w:cs="Arial"/>
          <w:sz w:val="20"/>
          <w:szCs w:val="20"/>
        </w:rPr>
        <w:t xml:space="preserve">. Uredbe o informiranju i sudjelovanju javnosti i zainteresirane javnosti u pitanjima zaštite okoliša („Narodne novine“, br. 64/08), donosi se izvješće  o provedenom savjetovanju s javnošću za Nacrt Programa odvojenog prikupljanja otpadom na području Brodsko-posavske županije, koji se izrađuje u postupku Izmjena i dopuna Plana gospodarenja otpadom Brodsko-posavske županije za razdoblje 2024. do 2029. godine („Službeni vjesnik Brodsko-posavske županije“, br. 26/25), kao njegov sastavni dio - prilog Planu. </w:t>
      </w:r>
    </w:p>
    <w:p w14:paraId="403FCF16" w14:textId="77777777" w:rsidR="00F46867" w:rsidRPr="00A94C4A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A94C4A">
        <w:rPr>
          <w:rFonts w:ascii="Arial" w:hAnsi="Arial" w:cs="Arial"/>
          <w:sz w:val="20"/>
          <w:szCs w:val="20"/>
        </w:rPr>
        <w:t>Temeljem članka 111. stavak 4. Zakona o gospodarenja otpadom po potrebi, u skladu sa utvrđenim aktivnostima i mjerama u sustavu gospodarenja otpadom, pristupa se izradi Izmjene i dopune Plana gospodarenja otpadom.</w:t>
      </w:r>
    </w:p>
    <w:p w14:paraId="6AF861AC" w14:textId="77777777" w:rsidR="00F46867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noProof/>
          <w:sz w:val="20"/>
          <w:szCs w:val="20"/>
        </w:rPr>
        <w:t>Nositelj izrade Nacrta Programa  je Upravni odjel za graditeljstvo, infrastrukturu i zaštitu okoliša</w:t>
      </w:r>
      <w:r w:rsidRPr="00295496">
        <w:rPr>
          <w:rFonts w:ascii="Arial" w:hAnsi="Arial" w:cs="Arial"/>
          <w:sz w:val="20"/>
          <w:szCs w:val="20"/>
        </w:rPr>
        <w:t xml:space="preserve"> Brodsko-posavske županije</w:t>
      </w:r>
      <w:r w:rsidRPr="00295496">
        <w:rPr>
          <w:rFonts w:ascii="Arial" w:hAnsi="Arial" w:cs="Arial"/>
          <w:noProof/>
          <w:sz w:val="20"/>
          <w:szCs w:val="20"/>
        </w:rPr>
        <w:t xml:space="preserve">. </w:t>
      </w:r>
      <w:r w:rsidRPr="00295496">
        <w:rPr>
          <w:rFonts w:ascii="Arial" w:hAnsi="Arial" w:cs="Arial"/>
          <w:sz w:val="20"/>
          <w:szCs w:val="20"/>
        </w:rPr>
        <w:t xml:space="preserve">Stručni izrađivač Programa je  IPZ </w:t>
      </w:r>
      <w:proofErr w:type="spellStart"/>
      <w:r w:rsidRPr="00295496">
        <w:rPr>
          <w:rFonts w:ascii="Arial" w:hAnsi="Arial" w:cs="Arial"/>
          <w:sz w:val="20"/>
          <w:szCs w:val="20"/>
        </w:rPr>
        <w:t>Uniprojekt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TERRA d.o.o. iz Zagreba, koji ima ovlaštenje Ministarstva zaštite okoliša i zelene tranzicije, za obavljanje stručnih zaštite okoliša. </w:t>
      </w:r>
    </w:p>
    <w:p w14:paraId="55C7E5CA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Obuhvat Programa je područje Brodsko-posavske županije.</w:t>
      </w:r>
    </w:p>
    <w:p w14:paraId="70C75C35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B2957B0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Temeljem članka 66. stavak 1. Zakona o zaštiti okoliša („Narodne novine“,  br. 80/13, 153/13, 78/15, 12/18 i 118/18), zatraženo je od nadležnog Ministarstva, mišljenje o potrebi provedbe ocjene, odnosno strateške procjene utjecaja na okoliš za Izmjene i dopune Plana gospodarenja otpadom Brodsko-posavske županije za razdoblje 2024. do 2029. godine, izradom  Programa odvojenog prikupljanja otpada na području Brodsko-posavske županije, kao priloga donesenom Planu. Uprava za procjenu utjecaja na okoliš i održivo gospodarenje otpadom Ministarstva zaštite okoliša i zelene tranzicije je dostavila mišljenje (KLASA: 351-03/26-01/175, URBROJ:517-04-1-1-26-2, od 12. veljače 2026. godine), kako za Izmjene i dopune Plana nije potrebno provesti postupak ocjene o potrebi strateške procjene, odnosno strateške procjene utjecaja na okoliš.</w:t>
      </w:r>
    </w:p>
    <w:p w14:paraId="6C15CD48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Na temelju stavka 4. Zakona o gospodarenju otpadom, župan Brodsko-posavske županije donosi Zaključak o izradi Izmjena i dopuna Plana (KLASA: 351-03/26-02/04, URBROJ:2178-08-01/11-6-2, od 24. veljače 2026. godine).</w:t>
      </w:r>
    </w:p>
    <w:p w14:paraId="1B7134E6" w14:textId="77777777" w:rsidR="00F46867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Izrada dokumenta Program odvojenog prikupljanja otpada na području Brodsko-posavske županije je nužna radi  prijave projekta Regionalnog centra za gospodarenje otpadom Šagulje d.o.o.,  za sufinanciranje sredstvima iz Programa Konkurentnost i kohezija 2021.-2027.</w:t>
      </w:r>
    </w:p>
    <w:p w14:paraId="61072B34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B1146F3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Programom odvojenog prikupljanja otpada  se detaljnije razrađuju organizacijski aspekti provedbe mjera unaprjeđenja sustava  odvojenog prikupljanja otpada iz Plana na području Brodsko-posavske županije, čime se osigurava usklađenost provedbe mjera gospodarenja otpadom iz Plana u jedinicama lokalne samouprave na području županije te će se ostvariti temelj za korištenje bespovratnih sredstava za projekte u području gospodarenja otpadom.   </w:t>
      </w:r>
    </w:p>
    <w:p w14:paraId="10DBC90C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Cilj izrade Programa je razrada i operacionalizacija ciljeva, mjera i aktivnosti odvojenog prikupljanja otpada utvrđenih Planom, osiguranje usklađenosti sustava odvojenog prikupljanja otpada na području </w:t>
      </w:r>
      <w:r w:rsidRPr="00295496">
        <w:rPr>
          <w:rFonts w:ascii="Arial" w:hAnsi="Arial" w:cs="Arial"/>
          <w:sz w:val="20"/>
          <w:szCs w:val="20"/>
        </w:rPr>
        <w:lastRenderedPageBreak/>
        <w:t xml:space="preserve">Brodsko-posavske županije s pretpostavkama analize potražnje i planiranim ulaznim tokovima otpada te osiguranje planske i metodološke podloge prihvatljive za postupak prijave projekata za EU sufinanciranje. Program se izrađuje u skladu sa  zakonskim propisima RH te važećom EU regulativom, relevantnim smjernicama i preporukama Europske unije, uključujući JASPERS </w:t>
      </w:r>
      <w:proofErr w:type="spellStart"/>
      <w:r w:rsidRPr="00295496">
        <w:rPr>
          <w:rFonts w:ascii="Arial" w:hAnsi="Arial" w:cs="Arial"/>
          <w:sz w:val="20"/>
          <w:szCs w:val="20"/>
        </w:rPr>
        <w:t>Guidance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Note 2 – </w:t>
      </w:r>
      <w:proofErr w:type="spellStart"/>
      <w:r w:rsidRPr="00295496">
        <w:rPr>
          <w:rFonts w:ascii="Arial" w:hAnsi="Arial" w:cs="Arial"/>
          <w:sz w:val="20"/>
          <w:szCs w:val="20"/>
        </w:rPr>
        <w:t>Guiding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principles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295496">
        <w:rPr>
          <w:rFonts w:ascii="Arial" w:hAnsi="Arial" w:cs="Arial"/>
          <w:sz w:val="20"/>
          <w:szCs w:val="20"/>
        </w:rPr>
        <w:t>solid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waste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eligibility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of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recovery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and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recycling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facilities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95496">
        <w:rPr>
          <w:rFonts w:ascii="Arial" w:hAnsi="Arial" w:cs="Arial"/>
          <w:sz w:val="20"/>
          <w:szCs w:val="20"/>
        </w:rPr>
        <w:t>in</w:t>
      </w:r>
      <w:proofErr w:type="spellEnd"/>
      <w:r w:rsidRPr="00295496">
        <w:rPr>
          <w:rFonts w:ascii="Arial" w:hAnsi="Arial" w:cs="Arial"/>
          <w:sz w:val="20"/>
          <w:szCs w:val="20"/>
        </w:rPr>
        <w:t xml:space="preserve"> Croatia 2021-2027 (28. 11. 2024.).</w:t>
      </w:r>
    </w:p>
    <w:p w14:paraId="5ABC9312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Program obuhvaća sljedeća poglavlja: Uvod, Opis postojećeg stanja odvojenog prikupljanja otpada na području Brodsko-posavske županije, Mjere i aktivnosti za unaprjeđenje  sustava odvojenog prikupljanja otpada, Praćenje učinkovitosti sustava odvojenog prikupljanja otpada i korektivne mjere te Rokovi i Nositelji izvršenja Programa.</w:t>
      </w:r>
    </w:p>
    <w:p w14:paraId="0F62FED8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3D76E1F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Postupak savjetovanja s javnošću   provodio se sukladno članku 14. Uredbe o sudjelovanju javnosti i zainteresirane javnosti u pitanjima zaštite okoliša („Narodne novine“, br. 64/08),  članku 11. Zakona o pravu na pristup informacijama („Narodne novine“, br. 25/13, 85/15 i 69/22) te Kodeksu savjetovanja sa zainteresiranom javnošću u postupcima donošenja zakona, drugih propisa i akata („Narodne novine“, br. 140/09), objavom Nacrta Programa na mrežnim stranicama Brodsko-posavske županije (</w:t>
      </w:r>
      <w:hyperlink r:id="rId7" w:history="1">
        <w:r w:rsidRPr="00295496">
          <w:rPr>
            <w:rStyle w:val="Hiperveza"/>
            <w:rFonts w:ascii="Arial" w:hAnsi="Arial" w:cs="Arial"/>
            <w:sz w:val="20"/>
            <w:szCs w:val="20"/>
          </w:rPr>
          <w:t>https://bpz.hr/javne-rasprave</w:t>
        </w:r>
      </w:hyperlink>
      <w:r w:rsidRPr="00295496">
        <w:rPr>
          <w:rFonts w:ascii="Arial" w:hAnsi="Arial" w:cs="Arial"/>
          <w:sz w:val="20"/>
          <w:szCs w:val="20"/>
        </w:rPr>
        <w:t xml:space="preserve">) u trajanju od 30 dana,  od </w:t>
      </w:r>
      <w:r w:rsidRPr="00295496">
        <w:rPr>
          <w:rFonts w:ascii="Arial" w:hAnsi="Arial" w:cs="Arial"/>
          <w:b/>
          <w:bCs/>
          <w:sz w:val="20"/>
          <w:szCs w:val="20"/>
        </w:rPr>
        <w:t>24. lipnja do zaključno  23. srpnja 2026. godine</w:t>
      </w:r>
      <w:r w:rsidRPr="00295496">
        <w:rPr>
          <w:rFonts w:ascii="Arial" w:hAnsi="Arial" w:cs="Arial"/>
          <w:sz w:val="20"/>
          <w:szCs w:val="20"/>
        </w:rPr>
        <w:t xml:space="preserve">. Na raspolaganju je utvrđeni Nacrt Programa i Obrazac sudjelovanja u savjetovanju s javnošću. </w:t>
      </w:r>
    </w:p>
    <w:p w14:paraId="5AA88A4E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 okončanju postupka javnog savjetovanja, predmetni dokument se upućuje Županijskoj skupštini Brodsko-posavske županije, na donošenje.</w:t>
      </w:r>
    </w:p>
    <w:p w14:paraId="0ECEB385" w14:textId="77777777" w:rsidR="00F46867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AC9BF59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Tijekom trajanja javnog uvida, javnosti i zainteresiranoj javnosti je omogućeno svoja mišljenja, primjedbe i prijedloge, upisati u Obrazac za sudjelovanje javnosti dostupan na mrežnim stranicama Brodsko-posavske županije i dostaviti elektronički na adresu: </w:t>
      </w:r>
      <w:hyperlink r:id="rId8" w:history="1">
        <w:r w:rsidRPr="00295496">
          <w:rPr>
            <w:rStyle w:val="Hiperveza"/>
            <w:rFonts w:ascii="Arial" w:hAnsi="Arial" w:cs="Arial"/>
            <w:sz w:val="20"/>
            <w:szCs w:val="20"/>
          </w:rPr>
          <w:t>ljcuric@bpz.hr</w:t>
        </w:r>
      </w:hyperlink>
      <w:r w:rsidRPr="00295496">
        <w:rPr>
          <w:rFonts w:ascii="Arial" w:hAnsi="Arial" w:cs="Arial"/>
          <w:sz w:val="20"/>
          <w:szCs w:val="20"/>
        </w:rPr>
        <w:t xml:space="preserve"> ili poštom na adresu: Brodsko-posavska županija, Upravni odjel za graditeljstvo, infrastrukturu i zaštitu okoliša, Petra Krešimira IV. br.1, 35000 Slavonski Brod.</w:t>
      </w:r>
    </w:p>
    <w:p w14:paraId="18BE7E7E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5F077459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Pozvana je  javnost  na sudjelovanje u postupku savjetovanja, objavom na mrežnim stranicama (</w:t>
      </w:r>
      <w:hyperlink r:id="rId9" w:history="1">
        <w:r w:rsidRPr="00295496">
          <w:rPr>
            <w:rStyle w:val="Hiperveza"/>
            <w:rFonts w:ascii="Arial" w:hAnsi="Arial" w:cs="Arial"/>
            <w:sz w:val="20"/>
            <w:szCs w:val="20"/>
          </w:rPr>
          <w:t>https://bpz.hr/javne-rasprave</w:t>
        </w:r>
      </w:hyperlink>
      <w:r w:rsidRPr="00295496">
        <w:rPr>
          <w:rFonts w:ascii="Arial" w:hAnsi="Arial" w:cs="Arial"/>
          <w:sz w:val="20"/>
          <w:szCs w:val="20"/>
        </w:rPr>
        <w:t xml:space="preserve">) dana 24. lipnja 2024. godine, Obavijesti/informacije (KLASA:351-01/26-01/19, URBROJ:2178-03-02/4-26-1). Također je obaviještena javnost objavom obavijesti na </w:t>
      </w:r>
      <w:hyperlink r:id="rId10" w:history="1">
        <w:r w:rsidRPr="00295496">
          <w:rPr>
            <w:rStyle w:val="Hiperveza"/>
            <w:rFonts w:ascii="Arial" w:hAnsi="Arial" w:cs="Arial"/>
            <w:sz w:val="20"/>
            <w:szCs w:val="20"/>
          </w:rPr>
          <w:t>https://bpz.hr/obavijesti/pozivu-na-sudjelovanje-u-savjetovanju-s-javno%C5%A1%C4%87u-za-nacrt-programa-odvojenog-prikupljanja-otpada-na-podru%C4%8Dju-bp%C5%BE</w:t>
        </w:r>
      </w:hyperlink>
      <w:r w:rsidRPr="00295496">
        <w:rPr>
          <w:rFonts w:ascii="Arial" w:hAnsi="Arial" w:cs="Arial"/>
          <w:sz w:val="20"/>
          <w:szCs w:val="20"/>
        </w:rPr>
        <w:t xml:space="preserve">. </w:t>
      </w:r>
    </w:p>
    <w:p w14:paraId="3C076C99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 </w:t>
      </w:r>
    </w:p>
    <w:p w14:paraId="03DE0380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Pisanim putem je upućen poziv jedinicama lokalne samouprave, na sudjelovanje u savjetovanju.</w:t>
      </w:r>
    </w:p>
    <w:p w14:paraId="7738F7C6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5F86628F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U tijeku roka  za dostavu mišljenja, zaprimljena je samo jedna poruka na elektroničku adresu (</w:t>
      </w:r>
      <w:hyperlink r:id="rId11" w:history="1">
        <w:r w:rsidRPr="00295496">
          <w:rPr>
            <w:rStyle w:val="Hiperveza"/>
            <w:rFonts w:ascii="Arial" w:hAnsi="Arial" w:cs="Arial"/>
            <w:sz w:val="20"/>
            <w:szCs w:val="20"/>
          </w:rPr>
          <w:t>ljcuric@bpz.hr</w:t>
        </w:r>
      </w:hyperlink>
      <w:r w:rsidRPr="00295496">
        <w:rPr>
          <w:rFonts w:ascii="Arial" w:hAnsi="Arial" w:cs="Arial"/>
          <w:sz w:val="20"/>
          <w:szCs w:val="20"/>
        </w:rPr>
        <w:t xml:space="preserve">) dana 27. lipnja 2026. godine u 11,50 minuta,  sa praznim obrascem. </w:t>
      </w:r>
    </w:p>
    <w:p w14:paraId="417FFD10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Na adresu Upravnog odjela nije zaprimljena niti jedna primjedba niti mišljenje.  </w:t>
      </w:r>
    </w:p>
    <w:p w14:paraId="661C24FA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0C386AD" w14:textId="28C58888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>Dokumentacija iz postupka savjetovanja</w:t>
      </w:r>
      <w:r w:rsidR="006D6039">
        <w:rPr>
          <w:rFonts w:ascii="Arial" w:hAnsi="Arial" w:cs="Arial"/>
          <w:sz w:val="20"/>
          <w:szCs w:val="20"/>
        </w:rPr>
        <w:t xml:space="preserve"> (prilozi Izvješću),</w:t>
      </w:r>
      <w:r w:rsidRPr="00295496">
        <w:rPr>
          <w:rFonts w:ascii="Arial" w:hAnsi="Arial" w:cs="Arial"/>
          <w:sz w:val="20"/>
          <w:szCs w:val="20"/>
        </w:rPr>
        <w:t xml:space="preserve"> dostupna</w:t>
      </w:r>
      <w:r w:rsidR="006D6039">
        <w:rPr>
          <w:rFonts w:ascii="Arial" w:hAnsi="Arial" w:cs="Arial"/>
          <w:sz w:val="20"/>
          <w:szCs w:val="20"/>
        </w:rPr>
        <w:t xml:space="preserve"> je</w:t>
      </w:r>
      <w:r w:rsidRPr="00295496">
        <w:rPr>
          <w:rFonts w:ascii="Arial" w:hAnsi="Arial" w:cs="Arial"/>
          <w:sz w:val="20"/>
          <w:szCs w:val="20"/>
        </w:rPr>
        <w:t xml:space="preserve"> u nastavku ovog Izvješća i čini njegov sastavni dio. </w:t>
      </w:r>
    </w:p>
    <w:p w14:paraId="48127E5A" w14:textId="77777777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088624EE" w14:textId="77777777" w:rsidR="00F46867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  </w:t>
      </w:r>
    </w:p>
    <w:p w14:paraId="1D4376F6" w14:textId="77777777" w:rsidR="00F46867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40376D32" w14:textId="3A276184" w:rsidR="00F46867" w:rsidRPr="00295496" w:rsidRDefault="00F46867" w:rsidP="00F46867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r w:rsidR="006D6039">
        <w:rPr>
          <w:rFonts w:ascii="Arial" w:hAnsi="Arial" w:cs="Arial"/>
          <w:sz w:val="20"/>
          <w:szCs w:val="20"/>
        </w:rPr>
        <w:t xml:space="preserve">        </w:t>
      </w:r>
      <w:r w:rsidRPr="00295496">
        <w:rPr>
          <w:rFonts w:ascii="Arial" w:hAnsi="Arial" w:cs="Arial"/>
          <w:sz w:val="20"/>
          <w:szCs w:val="20"/>
        </w:rPr>
        <w:t xml:space="preserve">     </w:t>
      </w:r>
      <w:r w:rsidRPr="00295496">
        <w:rPr>
          <w:rFonts w:ascii="Arial" w:hAnsi="Arial" w:cs="Arial"/>
          <w:b/>
          <w:bCs/>
          <w:sz w:val="20"/>
          <w:szCs w:val="20"/>
        </w:rPr>
        <w:t>PROČELNIK</w:t>
      </w:r>
    </w:p>
    <w:p w14:paraId="2964E8FD" w14:textId="64CCA4D8" w:rsidR="00F46867" w:rsidRPr="00295496" w:rsidRDefault="00F46867" w:rsidP="00F4686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95496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  <w:r w:rsidR="006D6039">
        <w:rPr>
          <w:rFonts w:ascii="Arial" w:hAnsi="Arial" w:cs="Arial"/>
          <w:sz w:val="20"/>
          <w:szCs w:val="20"/>
        </w:rPr>
        <w:t xml:space="preserve">     </w:t>
      </w:r>
      <w:r w:rsidRPr="00295496">
        <w:rPr>
          <w:rFonts w:ascii="Arial" w:hAnsi="Arial" w:cs="Arial"/>
          <w:sz w:val="20"/>
          <w:szCs w:val="20"/>
        </w:rPr>
        <w:t xml:space="preserve">           Marko Horvatović, </w:t>
      </w:r>
      <w:proofErr w:type="spellStart"/>
      <w:r w:rsidRPr="00295496">
        <w:rPr>
          <w:rFonts w:ascii="Arial" w:hAnsi="Arial" w:cs="Arial"/>
          <w:sz w:val="20"/>
          <w:szCs w:val="20"/>
        </w:rPr>
        <w:t>mag.ing.aedif</w:t>
      </w:r>
      <w:proofErr w:type="spellEnd"/>
      <w:r w:rsidRPr="00295496">
        <w:rPr>
          <w:rFonts w:ascii="Arial" w:hAnsi="Arial" w:cs="Arial"/>
          <w:sz w:val="20"/>
          <w:szCs w:val="20"/>
        </w:rPr>
        <w:t>.</w:t>
      </w:r>
    </w:p>
    <w:p w14:paraId="1F4AF2E0" w14:textId="77777777" w:rsidR="00F46867" w:rsidRDefault="00F46867" w:rsidP="00F46867">
      <w:pPr>
        <w:jc w:val="both"/>
        <w:rPr>
          <w:rFonts w:ascii="Arial" w:hAnsi="Arial" w:cs="Arial"/>
          <w:noProof/>
          <w:sz w:val="20"/>
          <w:szCs w:val="20"/>
        </w:rPr>
      </w:pPr>
    </w:p>
    <w:p w14:paraId="1954415C" w14:textId="77777777" w:rsidR="00F46867" w:rsidRDefault="00F46867" w:rsidP="00F46867">
      <w:pPr>
        <w:jc w:val="both"/>
        <w:rPr>
          <w:rFonts w:ascii="Arial" w:hAnsi="Arial" w:cs="Arial"/>
          <w:noProof/>
          <w:sz w:val="20"/>
          <w:szCs w:val="20"/>
        </w:rPr>
      </w:pPr>
    </w:p>
    <w:p w14:paraId="505C32EC" w14:textId="77777777" w:rsidR="00F46867" w:rsidRDefault="00F46867" w:rsidP="00F46867">
      <w:pPr>
        <w:jc w:val="both"/>
        <w:rPr>
          <w:rFonts w:ascii="Arial" w:hAnsi="Arial" w:cs="Arial"/>
          <w:noProof/>
          <w:sz w:val="20"/>
          <w:szCs w:val="20"/>
        </w:rPr>
      </w:pPr>
    </w:p>
    <w:p w14:paraId="7C1A7307" w14:textId="77777777" w:rsidR="00F46867" w:rsidRDefault="00F46867" w:rsidP="00F46867">
      <w:pPr>
        <w:jc w:val="both"/>
        <w:rPr>
          <w:rFonts w:ascii="Arial" w:hAnsi="Arial" w:cs="Arial"/>
          <w:noProof/>
          <w:sz w:val="20"/>
          <w:szCs w:val="20"/>
        </w:rPr>
      </w:pPr>
    </w:p>
    <w:p w14:paraId="1DBBD7F2" w14:textId="77777777" w:rsidR="00F46867" w:rsidRDefault="00F46867" w:rsidP="00F46867">
      <w:pPr>
        <w:jc w:val="both"/>
        <w:rPr>
          <w:rFonts w:ascii="Arial" w:hAnsi="Arial" w:cs="Arial"/>
          <w:noProof/>
          <w:sz w:val="20"/>
          <w:szCs w:val="20"/>
        </w:rPr>
      </w:pPr>
    </w:p>
    <w:p w14:paraId="4A5810E4" w14:textId="77777777" w:rsidR="00F46867" w:rsidRDefault="00F46867" w:rsidP="00F46867">
      <w:pPr>
        <w:jc w:val="both"/>
        <w:rPr>
          <w:rFonts w:ascii="Arial" w:hAnsi="Arial" w:cs="Arial"/>
          <w:noProof/>
          <w:sz w:val="20"/>
          <w:szCs w:val="20"/>
        </w:rPr>
      </w:pPr>
    </w:p>
    <w:p w14:paraId="2F8CDA96" w14:textId="77777777" w:rsidR="00F46867" w:rsidRDefault="00F46867" w:rsidP="00F46867">
      <w:pPr>
        <w:jc w:val="both"/>
        <w:rPr>
          <w:rFonts w:ascii="Arial" w:hAnsi="Arial" w:cs="Arial"/>
          <w:noProof/>
          <w:sz w:val="20"/>
          <w:szCs w:val="20"/>
        </w:rPr>
      </w:pPr>
    </w:p>
    <w:p w14:paraId="0D9CB016" w14:textId="77777777" w:rsidR="007145CA" w:rsidRDefault="007145CA"/>
    <w:p w14:paraId="75E76AE4" w14:textId="77777777" w:rsidR="00797E9E" w:rsidRDefault="00797E9E" w:rsidP="00797E9E">
      <w:pPr>
        <w:jc w:val="both"/>
        <w:rPr>
          <w:rFonts w:ascii="Arial" w:hAnsi="Arial" w:cs="Arial"/>
          <w:noProof/>
          <w:sz w:val="20"/>
          <w:szCs w:val="20"/>
        </w:rPr>
      </w:pPr>
    </w:p>
    <w:p w14:paraId="49FCB0C7" w14:textId="77777777" w:rsidR="00797E9E" w:rsidRPr="0032421E" w:rsidRDefault="00797E9E" w:rsidP="00797E9E">
      <w:pPr>
        <w:rPr>
          <w:rFonts w:ascii="Arial" w:hAnsi="Arial" w:cs="Arial"/>
          <w:b/>
          <w:bCs/>
          <w:noProof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t>S</w:t>
      </w:r>
      <w:r w:rsidRPr="0032421E">
        <w:rPr>
          <w:rFonts w:ascii="Arial" w:hAnsi="Arial" w:cs="Arial"/>
          <w:b/>
          <w:bCs/>
          <w:noProof/>
          <w:sz w:val="20"/>
          <w:szCs w:val="20"/>
        </w:rPr>
        <w:t>avjetovanj</w:t>
      </w:r>
      <w:r>
        <w:rPr>
          <w:rFonts w:ascii="Arial" w:hAnsi="Arial" w:cs="Arial"/>
          <w:b/>
          <w:bCs/>
          <w:noProof/>
          <w:sz w:val="20"/>
          <w:szCs w:val="20"/>
        </w:rPr>
        <w:t>e</w:t>
      </w:r>
      <w:r w:rsidRPr="0032421E">
        <w:rPr>
          <w:rFonts w:ascii="Arial" w:hAnsi="Arial" w:cs="Arial"/>
          <w:b/>
          <w:bCs/>
          <w:noProof/>
          <w:sz w:val="20"/>
          <w:szCs w:val="20"/>
        </w:rPr>
        <w:t xml:space="preserve"> s javnošću za Nacrt Programa odvojenog prikupljanja otpada na području Brodsko-posavske županije</w:t>
      </w:r>
      <w:r>
        <w:rPr>
          <w:rFonts w:ascii="Arial" w:hAnsi="Arial" w:cs="Arial"/>
          <w:b/>
          <w:bCs/>
          <w:noProof/>
          <w:sz w:val="20"/>
          <w:szCs w:val="20"/>
        </w:rPr>
        <w:t>, prilozi Izvješću</w:t>
      </w:r>
    </w:p>
    <w:p w14:paraId="7E16A2B9" w14:textId="77777777" w:rsidR="00797E9E" w:rsidRDefault="00797E9E" w:rsidP="00797E9E">
      <w:pPr>
        <w:rPr>
          <w:rFonts w:ascii="Arial" w:hAnsi="Arial" w:cs="Arial"/>
        </w:rPr>
      </w:pPr>
      <w:r w:rsidRPr="006666A0">
        <w:rPr>
          <w:rFonts w:ascii="Arial" w:hAnsi="Arial" w:cs="Arial"/>
          <w:noProof/>
        </w:rPr>
        <w:drawing>
          <wp:inline distT="0" distB="0" distL="0" distR="0" wp14:anchorId="2818A46E" wp14:editId="5468C90E">
            <wp:extent cx="5493786" cy="7798003"/>
            <wp:effectExtent l="0" t="0" r="0" b="0"/>
            <wp:docPr id="208680393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187" cy="779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6A0">
        <w:rPr>
          <w:rFonts w:ascii="Arial" w:hAnsi="Arial" w:cs="Arial"/>
        </w:rPr>
        <w:t xml:space="preserve"> </w:t>
      </w:r>
    </w:p>
    <w:p w14:paraId="456D8AA5" w14:textId="77777777" w:rsidR="00797E9E" w:rsidRDefault="00797E9E" w:rsidP="00797E9E">
      <w:pPr>
        <w:rPr>
          <w:rFonts w:ascii="Arial" w:hAnsi="Arial" w:cs="Arial"/>
        </w:rPr>
      </w:pPr>
      <w:r w:rsidRPr="006666A0">
        <w:rPr>
          <w:rFonts w:ascii="Arial" w:hAnsi="Arial" w:cs="Arial"/>
          <w:noProof/>
        </w:rPr>
        <w:lastRenderedPageBreak/>
        <w:drawing>
          <wp:inline distT="0" distB="0" distL="0" distR="0" wp14:anchorId="52F607A9" wp14:editId="4390B59C">
            <wp:extent cx="5402276" cy="7657393"/>
            <wp:effectExtent l="0" t="0" r="8255" b="1270"/>
            <wp:docPr id="1094556259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90" cy="765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CA41A" w14:textId="77777777" w:rsidR="00797E9E" w:rsidRDefault="00797E9E" w:rsidP="00797E9E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1940BFF" wp14:editId="479D05CF">
            <wp:extent cx="5175862" cy="7432243"/>
            <wp:effectExtent l="0" t="0" r="6350" b="0"/>
            <wp:docPr id="4249705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7058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77865" cy="74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29D9" w14:textId="77777777" w:rsidR="00797E9E" w:rsidRDefault="00797E9E" w:rsidP="00797E9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DF4BDAC" wp14:editId="611D69C4">
            <wp:extent cx="5391150" cy="7781925"/>
            <wp:effectExtent l="0" t="0" r="0" b="9525"/>
            <wp:docPr id="3896775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775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6A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06F6ED4" wp14:editId="0DFB80B4">
            <wp:extent cx="5562600" cy="4191000"/>
            <wp:effectExtent l="0" t="0" r="0" b="0"/>
            <wp:docPr id="46057190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7190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250B6" w14:textId="77777777" w:rsidR="00797E9E" w:rsidRDefault="00797E9E" w:rsidP="00797E9E">
      <w:pPr>
        <w:rPr>
          <w:noProof/>
        </w:rPr>
      </w:pPr>
    </w:p>
    <w:p w14:paraId="5DCF18A7" w14:textId="77777777" w:rsidR="00797E9E" w:rsidRDefault="00797E9E" w:rsidP="00797E9E">
      <w:pPr>
        <w:rPr>
          <w:rFonts w:ascii="Arial" w:hAnsi="Arial" w:cs="Arial"/>
        </w:rPr>
      </w:pPr>
    </w:p>
    <w:p w14:paraId="6CF1A3E5" w14:textId="77777777" w:rsidR="00797E9E" w:rsidRDefault="00797E9E" w:rsidP="00797E9E">
      <w:pPr>
        <w:rPr>
          <w:noProof/>
        </w:rPr>
      </w:pPr>
      <w:r>
        <w:rPr>
          <w:noProof/>
        </w:rPr>
        <w:drawing>
          <wp:inline distT="0" distB="0" distL="0" distR="0" wp14:anchorId="04852A06" wp14:editId="03A9D73D">
            <wp:extent cx="5760720" cy="3276600"/>
            <wp:effectExtent l="0" t="0" r="0" b="0"/>
            <wp:docPr id="12254991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4991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6A0">
        <w:rPr>
          <w:noProof/>
        </w:rPr>
        <w:t xml:space="preserve"> </w:t>
      </w:r>
    </w:p>
    <w:p w14:paraId="0D29713F" w14:textId="77777777" w:rsidR="00797E9E" w:rsidRDefault="00797E9E" w:rsidP="00797E9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5B2F556" wp14:editId="5D7AA43B">
            <wp:extent cx="5760720" cy="2581910"/>
            <wp:effectExtent l="0" t="0" r="0" b="8890"/>
            <wp:docPr id="14457711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77113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6A0">
        <w:rPr>
          <w:noProof/>
        </w:rPr>
        <w:t xml:space="preserve"> </w:t>
      </w:r>
      <w:r>
        <w:rPr>
          <w:noProof/>
        </w:rPr>
        <w:drawing>
          <wp:inline distT="0" distB="0" distL="0" distR="0" wp14:anchorId="44FB49EB" wp14:editId="774F9815">
            <wp:extent cx="5760720" cy="5219700"/>
            <wp:effectExtent l="0" t="0" r="0" b="0"/>
            <wp:docPr id="80335267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35267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A247A" w14:textId="77777777" w:rsidR="00797E9E" w:rsidRDefault="00797E9E" w:rsidP="00797E9E">
      <w:pPr>
        <w:rPr>
          <w:noProof/>
        </w:rPr>
      </w:pPr>
    </w:p>
    <w:p w14:paraId="768624B3" w14:textId="77777777" w:rsidR="00797E9E" w:rsidRDefault="00797E9E" w:rsidP="00797E9E">
      <w:pPr>
        <w:rPr>
          <w:noProof/>
        </w:rPr>
      </w:pPr>
    </w:p>
    <w:p w14:paraId="133AD2B4" w14:textId="77777777" w:rsidR="00797E9E" w:rsidRDefault="00797E9E" w:rsidP="00797E9E">
      <w:pPr>
        <w:rPr>
          <w:noProof/>
        </w:rPr>
      </w:pPr>
    </w:p>
    <w:p w14:paraId="52B1F79D" w14:textId="77777777" w:rsidR="00797E9E" w:rsidRDefault="00797E9E" w:rsidP="00797E9E">
      <w:pPr>
        <w:rPr>
          <w:noProof/>
        </w:rPr>
      </w:pPr>
    </w:p>
    <w:p w14:paraId="10753308" w14:textId="77777777" w:rsidR="00797E9E" w:rsidRPr="00F32DDC" w:rsidRDefault="00797E9E" w:rsidP="00797E9E">
      <w:pPr>
        <w:rPr>
          <w:b/>
          <w:bCs/>
          <w:noProof/>
        </w:rPr>
      </w:pPr>
      <w:r w:rsidRPr="00F32DDC">
        <w:rPr>
          <w:b/>
          <w:bCs/>
          <w:noProof/>
        </w:rPr>
        <w:t>ZAPRIMLJENO</w:t>
      </w:r>
      <w:r>
        <w:rPr>
          <w:b/>
          <w:bCs/>
          <w:noProof/>
        </w:rPr>
        <w:t xml:space="preserve">  U TIJEKU SAVJETOVANJA:</w:t>
      </w:r>
    </w:p>
    <w:p w14:paraId="7B336A15" w14:textId="77777777" w:rsidR="00797E9E" w:rsidRPr="00912F5C" w:rsidRDefault="00797E9E" w:rsidP="00797E9E">
      <w:pPr>
        <w:rPr>
          <w:rFonts w:ascii="Arial" w:hAnsi="Arial" w:cs="Arial"/>
        </w:rPr>
      </w:pPr>
    </w:p>
    <w:p w14:paraId="7E799FF6" w14:textId="77777777" w:rsidR="00797E9E" w:rsidRDefault="00797E9E" w:rsidP="00797E9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38A440E" wp14:editId="2A61B29E">
            <wp:extent cx="3166284" cy="1626431"/>
            <wp:effectExtent l="0" t="0" r="0" b="0"/>
            <wp:docPr id="63684913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84913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8363" cy="163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1"/>
        <w:gridCol w:w="6345"/>
      </w:tblGrid>
      <w:tr w:rsidR="00797E9E" w:rsidRPr="0056071F" w14:paraId="67A50902" w14:textId="77777777" w:rsidTr="00702EA6">
        <w:tc>
          <w:tcPr>
            <w:tcW w:w="9062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E7E6E6" w:themeFill="background2"/>
          </w:tcPr>
          <w:p w14:paraId="1AFA95C8" w14:textId="77777777" w:rsidR="00797E9E" w:rsidRPr="0056071F" w:rsidRDefault="00797E9E" w:rsidP="00702EA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071F">
              <w:rPr>
                <w:rFonts w:ascii="Arial" w:hAnsi="Arial" w:cs="Arial"/>
                <w:b/>
                <w:bCs/>
                <w:sz w:val="16"/>
                <w:szCs w:val="16"/>
              </w:rPr>
              <w:t>BRODSKO-POSAVSKA ŽUPANIJA</w:t>
            </w:r>
          </w:p>
          <w:p w14:paraId="1A50E569" w14:textId="77777777" w:rsidR="00797E9E" w:rsidRPr="0056071F" w:rsidRDefault="00797E9E" w:rsidP="00702EA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071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SAVJETOVANJE  S JAVNOŠĆU </w:t>
            </w:r>
          </w:p>
          <w:p w14:paraId="2C7DB920" w14:textId="77777777" w:rsidR="00797E9E" w:rsidRPr="0056071F" w:rsidRDefault="00797E9E" w:rsidP="00702EA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071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 </w:t>
            </w:r>
          </w:p>
          <w:p w14:paraId="6E33BB24" w14:textId="77777777" w:rsidR="00797E9E" w:rsidRPr="0056071F" w:rsidRDefault="00797E9E" w:rsidP="00702EA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071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NACRTU   PROGRAMA   ODVOJENOG  PRIKUPLJANJA  OTPADA </w:t>
            </w:r>
          </w:p>
          <w:p w14:paraId="519F4EF6" w14:textId="77777777" w:rsidR="00797E9E" w:rsidRPr="0056071F" w:rsidRDefault="00797E9E" w:rsidP="00702EA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071F">
              <w:rPr>
                <w:rFonts w:ascii="Arial" w:hAnsi="Arial" w:cs="Arial"/>
                <w:b/>
                <w:bCs/>
                <w:sz w:val="16"/>
                <w:szCs w:val="16"/>
              </w:rPr>
              <w:t>BRODSKO-POSAVSKE   ŽUPANIJE</w:t>
            </w:r>
          </w:p>
        </w:tc>
      </w:tr>
      <w:tr w:rsidR="00797E9E" w:rsidRPr="0056071F" w14:paraId="11AE39B8" w14:textId="77777777" w:rsidTr="00702EA6">
        <w:tc>
          <w:tcPr>
            <w:tcW w:w="2689" w:type="dxa"/>
            <w:tcBorders>
              <w:left w:val="single" w:sz="18" w:space="0" w:color="000000"/>
            </w:tcBorders>
          </w:tcPr>
          <w:p w14:paraId="4157832B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554FE29C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>Razdoblje savjetovanja</w:t>
            </w:r>
          </w:p>
          <w:p w14:paraId="74B55A47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right w:val="single" w:sz="18" w:space="0" w:color="000000"/>
            </w:tcBorders>
          </w:tcPr>
          <w:p w14:paraId="6C554D4D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1F837863" w14:textId="77777777" w:rsidR="00797E9E" w:rsidRPr="0056071F" w:rsidRDefault="00797E9E" w:rsidP="00702EA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6071F">
              <w:rPr>
                <w:rFonts w:ascii="Arial" w:hAnsi="Arial" w:cs="Arial"/>
                <w:b/>
                <w:bCs/>
                <w:sz w:val="16"/>
                <w:szCs w:val="16"/>
              </w:rPr>
              <w:t>od 24. lipnja  do  23. srpnja  2026. godine</w:t>
            </w:r>
          </w:p>
        </w:tc>
      </w:tr>
      <w:tr w:rsidR="00797E9E" w:rsidRPr="0056071F" w14:paraId="295A944E" w14:textId="77777777" w:rsidTr="00702EA6">
        <w:tc>
          <w:tcPr>
            <w:tcW w:w="2689" w:type="dxa"/>
            <w:tcBorders>
              <w:left w:val="single" w:sz="18" w:space="0" w:color="000000"/>
            </w:tcBorders>
          </w:tcPr>
          <w:p w14:paraId="63E913D2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AA402B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>Ime/naziv sudionika savjetovanja (pojedinac, pravna osoba) koji daje svoje mišljenje i primjedbe na Nacrt</w:t>
            </w:r>
          </w:p>
          <w:p w14:paraId="416CAC81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right w:val="single" w:sz="18" w:space="0" w:color="000000"/>
            </w:tcBorders>
          </w:tcPr>
          <w:p w14:paraId="0122A683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7E9E" w:rsidRPr="0056071F" w14:paraId="179C3E91" w14:textId="77777777" w:rsidTr="00702EA6">
        <w:tc>
          <w:tcPr>
            <w:tcW w:w="2689" w:type="dxa"/>
            <w:tcBorders>
              <w:left w:val="single" w:sz="18" w:space="0" w:color="000000"/>
            </w:tcBorders>
          </w:tcPr>
          <w:p w14:paraId="12F84E54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E1B143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 xml:space="preserve">Načelni komentari u </w:t>
            </w:r>
          </w:p>
          <w:p w14:paraId="1F5A3723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>odnosu na predloženi Nacrt</w:t>
            </w:r>
          </w:p>
          <w:p w14:paraId="63020923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right w:val="single" w:sz="18" w:space="0" w:color="000000"/>
            </w:tcBorders>
          </w:tcPr>
          <w:p w14:paraId="6025723C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7E9E" w:rsidRPr="0056071F" w14:paraId="60A1B5BE" w14:textId="77777777" w:rsidTr="00702EA6">
        <w:tc>
          <w:tcPr>
            <w:tcW w:w="2689" w:type="dxa"/>
            <w:tcBorders>
              <w:left w:val="single" w:sz="18" w:space="0" w:color="000000"/>
            </w:tcBorders>
          </w:tcPr>
          <w:p w14:paraId="60190130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4F7756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>Primjedbe, prijedlozi i mišljenja na pojedine segmente Nacrta</w:t>
            </w:r>
          </w:p>
          <w:p w14:paraId="15A20379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right w:val="single" w:sz="18" w:space="0" w:color="000000"/>
            </w:tcBorders>
          </w:tcPr>
          <w:p w14:paraId="036BFBA6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7E9E" w:rsidRPr="0056071F" w14:paraId="1496AE71" w14:textId="77777777" w:rsidTr="00702EA6">
        <w:trPr>
          <w:trHeight w:val="733"/>
        </w:trPr>
        <w:tc>
          <w:tcPr>
            <w:tcW w:w="2689" w:type="dxa"/>
            <w:tcBorders>
              <w:left w:val="single" w:sz="18" w:space="0" w:color="000000"/>
            </w:tcBorders>
          </w:tcPr>
          <w:p w14:paraId="36C61AD5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002AED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>Ime i prezime osobe/a koja je sastavljala primjedbe i prijedloge ili osobe ovlaštene za zastupanje</w:t>
            </w:r>
          </w:p>
          <w:p w14:paraId="467BC63A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right w:val="single" w:sz="18" w:space="0" w:color="000000"/>
            </w:tcBorders>
          </w:tcPr>
          <w:p w14:paraId="157069C7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7E9E" w:rsidRPr="0056071F" w14:paraId="61465B94" w14:textId="77777777" w:rsidTr="00702EA6">
        <w:tc>
          <w:tcPr>
            <w:tcW w:w="2689" w:type="dxa"/>
            <w:tcBorders>
              <w:left w:val="single" w:sz="18" w:space="0" w:color="000000"/>
            </w:tcBorders>
          </w:tcPr>
          <w:p w14:paraId="73AEF2E6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A95732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>Kontakt (adresa, email, tel. ili drugo)</w:t>
            </w:r>
          </w:p>
          <w:p w14:paraId="1082D389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3" w:type="dxa"/>
            <w:tcBorders>
              <w:right w:val="single" w:sz="18" w:space="0" w:color="000000"/>
            </w:tcBorders>
          </w:tcPr>
          <w:p w14:paraId="05F9F55B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7E9E" w:rsidRPr="0056071F" w14:paraId="74F3E439" w14:textId="77777777" w:rsidTr="00702EA6">
        <w:tc>
          <w:tcPr>
            <w:tcW w:w="2689" w:type="dxa"/>
            <w:tcBorders>
              <w:left w:val="single" w:sz="18" w:space="0" w:color="000000"/>
              <w:bottom w:val="single" w:sz="18" w:space="0" w:color="000000"/>
            </w:tcBorders>
          </w:tcPr>
          <w:p w14:paraId="63342D75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  <w:r w:rsidRPr="0056071F">
              <w:rPr>
                <w:rFonts w:ascii="Arial" w:hAnsi="Arial" w:cs="Arial"/>
                <w:sz w:val="16"/>
                <w:szCs w:val="16"/>
              </w:rPr>
              <w:t>Datum dostavljanja obrasca</w:t>
            </w:r>
          </w:p>
        </w:tc>
        <w:tc>
          <w:tcPr>
            <w:tcW w:w="6373" w:type="dxa"/>
            <w:tcBorders>
              <w:bottom w:val="single" w:sz="18" w:space="0" w:color="000000"/>
              <w:right w:val="single" w:sz="18" w:space="0" w:color="000000"/>
            </w:tcBorders>
          </w:tcPr>
          <w:p w14:paraId="63C0C289" w14:textId="77777777" w:rsidR="00797E9E" w:rsidRPr="0056071F" w:rsidRDefault="00797E9E" w:rsidP="00702EA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B875279" w14:textId="77777777" w:rsidR="00797E9E" w:rsidRPr="0056071F" w:rsidRDefault="00797E9E" w:rsidP="00797E9E">
      <w:pPr>
        <w:rPr>
          <w:rFonts w:ascii="Arial" w:hAnsi="Arial" w:cs="Arial"/>
          <w:sz w:val="16"/>
          <w:szCs w:val="16"/>
        </w:rPr>
      </w:pPr>
    </w:p>
    <w:p w14:paraId="2173B7DD" w14:textId="77777777" w:rsidR="00797E9E" w:rsidRPr="0056071F" w:rsidRDefault="00797E9E" w:rsidP="00797E9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56071F">
        <w:rPr>
          <w:rFonts w:ascii="Arial" w:hAnsi="Arial" w:cs="Arial"/>
          <w:b/>
          <w:bCs/>
          <w:sz w:val="16"/>
          <w:szCs w:val="16"/>
        </w:rPr>
        <w:t xml:space="preserve">Popunjeni obrazac u pisanom obliku dostaviti elektroničkim na adresu: </w:t>
      </w:r>
      <w:hyperlink r:id="rId21" w:history="1">
        <w:r w:rsidRPr="0056071F">
          <w:rPr>
            <w:rStyle w:val="Hiperveza"/>
            <w:rFonts w:ascii="Arial" w:hAnsi="Arial" w:cs="Arial"/>
            <w:b/>
            <w:bCs/>
            <w:sz w:val="16"/>
            <w:szCs w:val="16"/>
          </w:rPr>
          <w:t>ljcuric@bpz.hr</w:t>
        </w:r>
      </w:hyperlink>
      <w:r w:rsidRPr="0056071F">
        <w:rPr>
          <w:rFonts w:ascii="Arial" w:hAnsi="Arial" w:cs="Arial"/>
          <w:b/>
          <w:bCs/>
          <w:sz w:val="16"/>
          <w:szCs w:val="16"/>
        </w:rPr>
        <w:t xml:space="preserve"> ili poštom na Brodsko-posavska županija, Upravni odjel za graditeljstvo, infrastrukturu i zaštitu okoliša, Petra Krešimira IV. br. 1, 35000 Slavonski Brod,</w:t>
      </w:r>
    </w:p>
    <w:p w14:paraId="6F614CD5" w14:textId="77777777" w:rsidR="00797E9E" w:rsidRPr="0056071F" w:rsidRDefault="00797E9E" w:rsidP="00797E9E">
      <w:pPr>
        <w:rPr>
          <w:rFonts w:ascii="Arial" w:hAnsi="Arial" w:cs="Arial"/>
          <w:b/>
          <w:bCs/>
          <w:sz w:val="16"/>
          <w:szCs w:val="16"/>
        </w:rPr>
      </w:pPr>
      <w:r w:rsidRPr="0056071F">
        <w:rPr>
          <w:rFonts w:ascii="Arial" w:hAnsi="Arial" w:cs="Arial"/>
          <w:b/>
          <w:bCs/>
          <w:sz w:val="16"/>
          <w:szCs w:val="16"/>
        </w:rPr>
        <w:t xml:space="preserve">                                         zaključno do 23. srpnja 2026. godine </w:t>
      </w:r>
    </w:p>
    <w:p w14:paraId="21A932F2" w14:textId="77777777" w:rsidR="00797E9E" w:rsidRDefault="00797E9E" w:rsidP="00797E9E">
      <w:pPr>
        <w:rPr>
          <w:rFonts w:ascii="Arial" w:hAnsi="Arial" w:cs="Arial"/>
        </w:rPr>
      </w:pPr>
    </w:p>
    <w:p w14:paraId="7314437B" w14:textId="77777777" w:rsidR="00797E9E" w:rsidRDefault="00797E9E" w:rsidP="00797E9E">
      <w:pPr>
        <w:rPr>
          <w:rFonts w:ascii="Arial" w:hAnsi="Arial" w:cs="Arial"/>
        </w:rPr>
      </w:pPr>
    </w:p>
    <w:p w14:paraId="6B6DC728" w14:textId="77777777" w:rsidR="00797E9E" w:rsidRDefault="00797E9E" w:rsidP="00797E9E">
      <w:pPr>
        <w:rPr>
          <w:rFonts w:ascii="Arial" w:hAnsi="Arial" w:cs="Arial"/>
        </w:rPr>
      </w:pPr>
    </w:p>
    <w:p w14:paraId="6D7E44F0" w14:textId="77777777" w:rsidR="00797E9E" w:rsidRPr="00912F5C" w:rsidRDefault="00797E9E" w:rsidP="00797E9E">
      <w:pPr>
        <w:jc w:val="center"/>
        <w:rPr>
          <w:rFonts w:ascii="Arial" w:hAnsi="Arial" w:cs="Arial"/>
          <w:b/>
          <w:bCs/>
        </w:rPr>
      </w:pPr>
      <w:r w:rsidRPr="00912F5C">
        <w:rPr>
          <w:rFonts w:ascii="Arial" w:hAnsi="Arial" w:cs="Arial"/>
          <w:b/>
          <w:bCs/>
        </w:rPr>
        <w:t>UPRAVNI ODJEL ZA GRADITELJSTVO, INFRASTRUKTURU I ZAŠTITU OKOLIŠA</w:t>
      </w:r>
    </w:p>
    <w:p w14:paraId="00C08CD5" w14:textId="77777777" w:rsidR="00797E9E" w:rsidRDefault="00797E9E"/>
    <w:sectPr w:rsidR="00797E9E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46230" w14:textId="77777777" w:rsidR="009A134D" w:rsidRDefault="009A134D" w:rsidP="00F46867">
      <w:pPr>
        <w:spacing w:after="0" w:line="240" w:lineRule="auto"/>
      </w:pPr>
      <w:r>
        <w:separator/>
      </w:r>
    </w:p>
  </w:endnote>
  <w:endnote w:type="continuationSeparator" w:id="0">
    <w:p w14:paraId="130D2950" w14:textId="77777777" w:rsidR="009A134D" w:rsidRDefault="009A134D" w:rsidP="00F4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796970"/>
      <w:docPartObj>
        <w:docPartGallery w:val="Page Numbers (Bottom of Page)"/>
        <w:docPartUnique/>
      </w:docPartObj>
    </w:sdtPr>
    <w:sdtContent>
      <w:p w14:paraId="5B93A84C" w14:textId="4E8697B9" w:rsidR="00F46867" w:rsidRDefault="00F4686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20ADBC" w14:textId="77777777" w:rsidR="00F46867" w:rsidRDefault="00F4686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BB5A" w14:textId="77777777" w:rsidR="009A134D" w:rsidRDefault="009A134D" w:rsidP="00F46867">
      <w:pPr>
        <w:spacing w:after="0" w:line="240" w:lineRule="auto"/>
      </w:pPr>
      <w:r>
        <w:separator/>
      </w:r>
    </w:p>
  </w:footnote>
  <w:footnote w:type="continuationSeparator" w:id="0">
    <w:p w14:paraId="519A113D" w14:textId="77777777" w:rsidR="009A134D" w:rsidRDefault="009A134D" w:rsidP="00F468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67"/>
    <w:rsid w:val="00080B0A"/>
    <w:rsid w:val="000E43E0"/>
    <w:rsid w:val="004503A3"/>
    <w:rsid w:val="0068643F"/>
    <w:rsid w:val="006D6039"/>
    <w:rsid w:val="007145CA"/>
    <w:rsid w:val="00773754"/>
    <w:rsid w:val="00797E9E"/>
    <w:rsid w:val="009A134D"/>
    <w:rsid w:val="00A67AD2"/>
    <w:rsid w:val="00BF7835"/>
    <w:rsid w:val="00ED20D8"/>
    <w:rsid w:val="00F4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6023"/>
  <w15:chartTrackingRefBased/>
  <w15:docId w15:val="{7F3B90D7-1B27-4ACD-947C-7CF0F86C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867"/>
  </w:style>
  <w:style w:type="paragraph" w:styleId="Naslov1">
    <w:name w:val="heading 1"/>
    <w:basedOn w:val="Normal"/>
    <w:next w:val="Normal"/>
    <w:link w:val="Naslov1Char"/>
    <w:uiPriority w:val="9"/>
    <w:qFormat/>
    <w:rsid w:val="00F46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6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6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6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6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6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6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6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6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6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6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6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686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686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68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686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68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68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6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6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6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6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6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686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686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686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6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686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686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aliases w:val="naslov"/>
    <w:link w:val="BezproredaChar"/>
    <w:uiPriority w:val="1"/>
    <w:qFormat/>
    <w:rsid w:val="00F46867"/>
    <w:pPr>
      <w:spacing w:after="0" w:line="240" w:lineRule="auto"/>
    </w:pPr>
    <w:rPr>
      <w:kern w:val="0"/>
      <w14:ligatures w14:val="none"/>
    </w:rPr>
  </w:style>
  <w:style w:type="character" w:customStyle="1" w:styleId="BezproredaChar">
    <w:name w:val="Bez proreda Char"/>
    <w:aliases w:val="naslov Char"/>
    <w:basedOn w:val="Zadanifontodlomka"/>
    <w:link w:val="Bezproreda"/>
    <w:uiPriority w:val="1"/>
    <w:locked/>
    <w:rsid w:val="00F46867"/>
    <w:rPr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F46867"/>
    <w:rPr>
      <w:color w:val="0563C1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46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6867"/>
  </w:style>
  <w:style w:type="paragraph" w:styleId="Podnoje">
    <w:name w:val="footer"/>
    <w:basedOn w:val="Normal"/>
    <w:link w:val="PodnojeChar"/>
    <w:uiPriority w:val="99"/>
    <w:unhideWhenUsed/>
    <w:rsid w:val="00F46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6867"/>
  </w:style>
  <w:style w:type="table" w:styleId="Reetkatablice">
    <w:name w:val="Table Grid"/>
    <w:basedOn w:val="Obinatablica"/>
    <w:uiPriority w:val="39"/>
    <w:rsid w:val="00797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upadljivareferenca">
    <w:name w:val="Subtle Reference"/>
    <w:basedOn w:val="Zadanifontodlomka"/>
    <w:uiPriority w:val="31"/>
    <w:qFormat/>
    <w:rsid w:val="00797E9E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jcuric@bpz.hr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hyperlink" Target="mailto:ljcuric@bpz.hr" TargetMode="External"/><Relationship Id="rId7" Type="http://schemas.openxmlformats.org/officeDocument/2006/relationships/hyperlink" Target="https://bpz.hr/javne-rasprave" TargetMode="External"/><Relationship Id="rId12" Type="http://schemas.openxmlformats.org/officeDocument/2006/relationships/image" Target="media/image2.emf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mailto:ljcuric@bpz.hr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bpz.hr/obavijesti/pozivu-na-sudjelovanje-u-savjetovanju-s-javno%C5%A1%C4%87u-za-nacrt-programa-odvojenog-prikupljanja-otpada-na-podru%C4%8Dju-bp%C5%BE" TargetMode="External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hyperlink" Target="https://bpz.hr/javne-rasprave" TargetMode="Externa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1254</Words>
  <Characters>7153</Characters>
  <Application>Microsoft Office Word</Application>
  <DocSecurity>0</DocSecurity>
  <Lines>59</Lines>
  <Paragraphs>16</Paragraphs>
  <ScaleCrop>false</ScaleCrop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Curić</dc:creator>
  <cp:keywords/>
  <dc:description/>
  <cp:lastModifiedBy>Ljiljana Curić</cp:lastModifiedBy>
  <cp:revision>3</cp:revision>
  <dcterms:created xsi:type="dcterms:W3CDTF">2026-07-31T09:40:00Z</dcterms:created>
  <dcterms:modified xsi:type="dcterms:W3CDTF">2026-09-18T07:49:00Z</dcterms:modified>
</cp:coreProperties>
</file>