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B9EA6" w14:textId="252A97D8" w:rsidR="00157B09" w:rsidRPr="00157B09" w:rsidRDefault="00157B09" w:rsidP="00157B09">
      <w:pPr>
        <w:pStyle w:val="Bezproreda"/>
        <w:rPr>
          <w:rFonts w:ascii="Tahoma" w:hAnsi="Tahoma" w:cs="Tahoma"/>
          <w:b/>
          <w:bCs/>
          <w:sz w:val="18"/>
          <w:szCs w:val="18"/>
        </w:rPr>
      </w:pPr>
      <w:r>
        <w:rPr>
          <w:rFonts w:ascii="Tahoma" w:hAnsi="Tahoma" w:cs="Tahoma"/>
          <w:b/>
          <w:bCs/>
          <w:sz w:val="18"/>
          <w:szCs w:val="18"/>
        </w:rPr>
        <w:t xml:space="preserve">   </w:t>
      </w:r>
      <w:r>
        <w:rPr>
          <w:sz w:val="20"/>
          <w:szCs w:val="20"/>
        </w:rPr>
        <w:t xml:space="preserve">              </w:t>
      </w:r>
      <w:r>
        <w:rPr>
          <w:noProof/>
          <w:sz w:val="20"/>
          <w:szCs w:val="20"/>
        </w:rPr>
        <w:drawing>
          <wp:inline distT="0" distB="0" distL="0" distR="0" wp14:anchorId="4CECB56B" wp14:editId="7489D178">
            <wp:extent cx="511810" cy="577850"/>
            <wp:effectExtent l="0" t="0" r="254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1810" cy="577850"/>
                    </a:xfrm>
                    <a:prstGeom prst="rect">
                      <a:avLst/>
                    </a:prstGeom>
                    <a:noFill/>
                    <a:ln>
                      <a:noFill/>
                    </a:ln>
                  </pic:spPr>
                </pic:pic>
              </a:graphicData>
            </a:graphic>
          </wp:inline>
        </w:drawing>
      </w:r>
      <w:r>
        <w:rPr>
          <w:sz w:val="20"/>
          <w:szCs w:val="20"/>
        </w:rPr>
        <w:t xml:space="preserve">  </w:t>
      </w:r>
    </w:p>
    <w:p w14:paraId="35A22996" w14:textId="77777777" w:rsidR="00157B09" w:rsidRPr="00157B09" w:rsidRDefault="00157B09" w:rsidP="00157B09">
      <w:pPr>
        <w:pStyle w:val="Bezproreda"/>
        <w:rPr>
          <w:rFonts w:ascii="Arial" w:hAnsi="Arial" w:cs="Arial"/>
          <w:b/>
          <w:bCs/>
          <w:sz w:val="18"/>
          <w:szCs w:val="18"/>
        </w:rPr>
      </w:pPr>
      <w:r>
        <w:rPr>
          <w:rFonts w:ascii="Tahoma" w:hAnsi="Tahoma" w:cs="Tahoma"/>
          <w:b/>
          <w:bCs/>
          <w:sz w:val="18"/>
          <w:szCs w:val="18"/>
        </w:rPr>
        <w:t xml:space="preserve">   </w:t>
      </w:r>
      <w:r w:rsidRPr="00157B09">
        <w:rPr>
          <w:rFonts w:ascii="Arial" w:hAnsi="Arial" w:cs="Arial"/>
          <w:b/>
          <w:bCs/>
          <w:sz w:val="18"/>
          <w:szCs w:val="18"/>
          <w:lang w:val="de-DE"/>
        </w:rPr>
        <w:t>REPUBLIKA HRVATSKA</w:t>
      </w:r>
    </w:p>
    <w:p w14:paraId="29222CD2" w14:textId="77777777" w:rsidR="00157B09" w:rsidRPr="00157B09" w:rsidRDefault="00157B09" w:rsidP="00157B09">
      <w:pPr>
        <w:pStyle w:val="Bezproreda"/>
        <w:rPr>
          <w:rFonts w:ascii="Arial" w:hAnsi="Arial" w:cs="Arial"/>
          <w:b/>
          <w:sz w:val="18"/>
          <w:szCs w:val="18"/>
        </w:rPr>
      </w:pPr>
      <w:r w:rsidRPr="00157B09">
        <w:rPr>
          <w:rFonts w:ascii="Arial" w:hAnsi="Arial" w:cs="Arial"/>
          <w:b/>
          <w:sz w:val="18"/>
          <w:szCs w:val="18"/>
        </w:rPr>
        <w:t xml:space="preserve">   BRODSKO-POSAVSKA ŽUPANIJA </w:t>
      </w:r>
    </w:p>
    <w:p w14:paraId="0E044DA8" w14:textId="77777777" w:rsidR="00157B09" w:rsidRDefault="00157B09" w:rsidP="00157B09">
      <w:pPr>
        <w:pStyle w:val="Bezproreda"/>
        <w:rPr>
          <w:rFonts w:ascii="Arial" w:hAnsi="Arial" w:cs="Arial"/>
          <w:b/>
          <w:bCs/>
          <w:sz w:val="18"/>
          <w:szCs w:val="18"/>
          <w:lang w:val="en-AU"/>
        </w:rPr>
      </w:pPr>
    </w:p>
    <w:p w14:paraId="5623D47C" w14:textId="77777777" w:rsidR="00157B09" w:rsidRDefault="00157B09" w:rsidP="00157B09">
      <w:pPr>
        <w:pStyle w:val="Bezproreda"/>
        <w:rPr>
          <w:rFonts w:ascii="Arial" w:hAnsi="Arial" w:cs="Arial"/>
          <w:b/>
          <w:bCs/>
          <w:sz w:val="18"/>
          <w:szCs w:val="18"/>
          <w:lang w:val="en-AU"/>
        </w:rPr>
      </w:pPr>
      <w:r>
        <w:rPr>
          <w:rFonts w:ascii="Arial" w:hAnsi="Arial" w:cs="Arial"/>
          <w:b/>
          <w:bCs/>
          <w:sz w:val="18"/>
          <w:szCs w:val="18"/>
          <w:lang w:val="en-AU"/>
        </w:rPr>
        <w:t xml:space="preserve">    UPRAVNI ODJEL ZA GRADITELJSTVO,</w:t>
      </w:r>
    </w:p>
    <w:p w14:paraId="379B8A90" w14:textId="77777777" w:rsidR="00157B09" w:rsidRPr="00CF4EFE" w:rsidRDefault="00157B09" w:rsidP="00157B09">
      <w:pPr>
        <w:pStyle w:val="Bezproreda"/>
        <w:rPr>
          <w:rFonts w:ascii="Arial" w:hAnsi="Arial" w:cs="Arial"/>
          <w:b/>
          <w:sz w:val="18"/>
          <w:szCs w:val="18"/>
          <w:lang w:val="en-AU"/>
        </w:rPr>
      </w:pPr>
      <w:r>
        <w:rPr>
          <w:rFonts w:ascii="Arial" w:hAnsi="Arial" w:cs="Arial"/>
          <w:b/>
          <w:sz w:val="18"/>
          <w:szCs w:val="18"/>
          <w:lang w:val="en-AU"/>
        </w:rPr>
        <w:t xml:space="preserve">    </w:t>
      </w:r>
      <w:proofErr w:type="gramStart"/>
      <w:r>
        <w:rPr>
          <w:rFonts w:ascii="Arial" w:hAnsi="Arial" w:cs="Arial"/>
          <w:b/>
          <w:sz w:val="18"/>
          <w:szCs w:val="18"/>
          <w:lang w:val="en-AU"/>
        </w:rPr>
        <w:t>INFRASTRUKTURU  I</w:t>
      </w:r>
      <w:proofErr w:type="gramEnd"/>
      <w:r>
        <w:rPr>
          <w:rFonts w:ascii="Arial" w:hAnsi="Arial" w:cs="Arial"/>
          <w:b/>
          <w:sz w:val="18"/>
          <w:szCs w:val="18"/>
          <w:lang w:val="en-AU"/>
        </w:rPr>
        <w:t xml:space="preserve">   ZAŠTITU  OKOLIŠA </w:t>
      </w:r>
    </w:p>
    <w:p w14:paraId="651F9745" w14:textId="77777777" w:rsidR="00157B09" w:rsidRPr="002E158B" w:rsidRDefault="00157B09" w:rsidP="00157B09">
      <w:pPr>
        <w:pStyle w:val="Bezproreda"/>
        <w:rPr>
          <w:rFonts w:ascii="Tahoma" w:hAnsi="Tahoma" w:cs="Tahoma"/>
          <w:i/>
          <w:sz w:val="20"/>
          <w:szCs w:val="20"/>
        </w:rPr>
      </w:pPr>
      <w:r w:rsidRPr="002E158B">
        <w:rPr>
          <w:rFonts w:ascii="Tahoma" w:hAnsi="Tahoma" w:cs="Tahoma"/>
          <w:i/>
          <w:sz w:val="20"/>
          <w:szCs w:val="20"/>
          <w:lang w:val="en-GB"/>
        </w:rPr>
        <w:t xml:space="preserve">Petra </w:t>
      </w:r>
      <w:proofErr w:type="spellStart"/>
      <w:r w:rsidRPr="002E158B">
        <w:rPr>
          <w:rFonts w:ascii="Tahoma" w:hAnsi="Tahoma" w:cs="Tahoma"/>
          <w:i/>
          <w:sz w:val="20"/>
          <w:szCs w:val="20"/>
          <w:lang w:val="en-GB"/>
        </w:rPr>
        <w:t>Kre</w:t>
      </w:r>
      <w:proofErr w:type="spellEnd"/>
      <w:r w:rsidRPr="002E158B">
        <w:rPr>
          <w:rFonts w:ascii="Tahoma" w:hAnsi="Tahoma" w:cs="Tahoma"/>
          <w:i/>
          <w:sz w:val="20"/>
          <w:szCs w:val="20"/>
        </w:rPr>
        <w:t>š</w:t>
      </w:r>
      <w:proofErr w:type="spellStart"/>
      <w:r w:rsidRPr="002E158B">
        <w:rPr>
          <w:rFonts w:ascii="Tahoma" w:hAnsi="Tahoma" w:cs="Tahoma"/>
          <w:i/>
          <w:sz w:val="20"/>
          <w:szCs w:val="20"/>
          <w:lang w:val="en-GB"/>
        </w:rPr>
        <w:t>imira</w:t>
      </w:r>
      <w:proofErr w:type="spellEnd"/>
      <w:r w:rsidRPr="002E158B">
        <w:rPr>
          <w:rFonts w:ascii="Tahoma" w:hAnsi="Tahoma" w:cs="Tahoma"/>
          <w:i/>
          <w:sz w:val="20"/>
          <w:szCs w:val="20"/>
          <w:lang w:val="en-GB"/>
        </w:rPr>
        <w:t xml:space="preserve"> IV. </w:t>
      </w:r>
      <w:proofErr w:type="spellStart"/>
      <w:r w:rsidRPr="002E158B">
        <w:rPr>
          <w:rFonts w:ascii="Tahoma" w:hAnsi="Tahoma" w:cs="Tahoma"/>
          <w:i/>
          <w:sz w:val="20"/>
          <w:szCs w:val="20"/>
          <w:lang w:val="en-GB"/>
        </w:rPr>
        <w:t>br</w:t>
      </w:r>
      <w:proofErr w:type="spellEnd"/>
      <w:r w:rsidRPr="002E158B">
        <w:rPr>
          <w:rFonts w:ascii="Tahoma" w:hAnsi="Tahoma" w:cs="Tahoma"/>
          <w:i/>
          <w:sz w:val="20"/>
          <w:szCs w:val="20"/>
        </w:rPr>
        <w:t xml:space="preserve">. 1, 35 000 </w:t>
      </w:r>
      <w:proofErr w:type="spellStart"/>
      <w:r w:rsidRPr="002E158B">
        <w:rPr>
          <w:rFonts w:ascii="Tahoma" w:hAnsi="Tahoma" w:cs="Tahoma"/>
          <w:i/>
          <w:sz w:val="20"/>
          <w:szCs w:val="20"/>
          <w:lang w:val="en-GB"/>
        </w:rPr>
        <w:t>Slavonski</w:t>
      </w:r>
      <w:proofErr w:type="spellEnd"/>
      <w:r w:rsidRPr="002E158B">
        <w:rPr>
          <w:rFonts w:ascii="Tahoma" w:hAnsi="Tahoma" w:cs="Tahoma"/>
          <w:i/>
          <w:sz w:val="20"/>
          <w:szCs w:val="20"/>
          <w:lang w:val="en-GB"/>
        </w:rPr>
        <w:t xml:space="preserve"> </w:t>
      </w:r>
      <w:proofErr w:type="spellStart"/>
      <w:r w:rsidRPr="002E158B">
        <w:rPr>
          <w:rFonts w:ascii="Tahoma" w:hAnsi="Tahoma" w:cs="Tahoma"/>
          <w:i/>
          <w:sz w:val="20"/>
          <w:szCs w:val="20"/>
          <w:lang w:val="en-GB"/>
        </w:rPr>
        <w:t>Brod</w:t>
      </w:r>
      <w:proofErr w:type="spellEnd"/>
    </w:p>
    <w:p w14:paraId="07FB0D8F" w14:textId="77777777" w:rsidR="00157B09" w:rsidRPr="002E158B" w:rsidRDefault="00157B09" w:rsidP="00157B09">
      <w:pPr>
        <w:pStyle w:val="Bezproreda"/>
        <w:rPr>
          <w:rFonts w:ascii="Tahoma" w:hAnsi="Tahoma" w:cs="Tahoma"/>
          <w:i/>
          <w:sz w:val="20"/>
          <w:szCs w:val="20"/>
        </w:rPr>
      </w:pPr>
      <w:r w:rsidRPr="002E158B">
        <w:rPr>
          <w:rFonts w:ascii="Tahoma" w:hAnsi="Tahoma" w:cs="Tahoma"/>
          <w:i/>
          <w:sz w:val="20"/>
          <w:szCs w:val="20"/>
        </w:rPr>
        <w:t>Tel.: 035/443-126; fax.: 035/404-190</w:t>
      </w:r>
    </w:p>
    <w:p w14:paraId="4543D21C" w14:textId="77777777" w:rsidR="00157B09" w:rsidRPr="002E158B" w:rsidRDefault="00157B09" w:rsidP="00157B09">
      <w:pPr>
        <w:pStyle w:val="Bezproreda"/>
        <w:rPr>
          <w:rFonts w:ascii="Tahoma" w:hAnsi="Tahoma" w:cs="Tahoma"/>
          <w:i/>
          <w:sz w:val="20"/>
          <w:szCs w:val="20"/>
          <w:lang w:val="de-DE"/>
        </w:rPr>
      </w:pPr>
      <w:r w:rsidRPr="002E158B">
        <w:rPr>
          <w:rFonts w:ascii="Tahoma" w:hAnsi="Tahoma" w:cs="Tahoma"/>
          <w:i/>
          <w:sz w:val="20"/>
          <w:szCs w:val="20"/>
          <w:lang w:val="de-DE"/>
        </w:rPr>
        <w:t>e</w:t>
      </w:r>
      <w:r w:rsidRPr="002E158B">
        <w:rPr>
          <w:rFonts w:ascii="Tahoma" w:hAnsi="Tahoma" w:cs="Tahoma"/>
          <w:i/>
          <w:sz w:val="20"/>
          <w:szCs w:val="20"/>
        </w:rPr>
        <w:t>-</w:t>
      </w:r>
      <w:r w:rsidRPr="002E158B">
        <w:rPr>
          <w:rFonts w:ascii="Tahoma" w:hAnsi="Tahoma" w:cs="Tahoma"/>
          <w:i/>
          <w:sz w:val="20"/>
          <w:szCs w:val="20"/>
          <w:lang w:val="de-DE"/>
        </w:rPr>
        <w:t>mail</w:t>
      </w:r>
      <w:r w:rsidRPr="002E158B">
        <w:rPr>
          <w:rFonts w:ascii="Tahoma" w:hAnsi="Tahoma" w:cs="Tahoma"/>
          <w:i/>
          <w:sz w:val="20"/>
          <w:szCs w:val="20"/>
        </w:rPr>
        <w:t xml:space="preserve">: </w:t>
      </w:r>
      <w:hyperlink r:id="rId6" w:history="1">
        <w:r w:rsidRPr="002E158B">
          <w:rPr>
            <w:rStyle w:val="Hiperveza"/>
            <w:rFonts w:ascii="Tahoma" w:hAnsi="Tahoma" w:cs="Tahoma"/>
            <w:i/>
            <w:sz w:val="20"/>
            <w:szCs w:val="20"/>
            <w:lang w:val="de-DE"/>
          </w:rPr>
          <w:t>komgosp@bpz.hr</w:t>
        </w:r>
      </w:hyperlink>
    </w:p>
    <w:p w14:paraId="55E047A0" w14:textId="77777777" w:rsidR="00157B09" w:rsidRPr="002E158B" w:rsidRDefault="00157B09" w:rsidP="00157B09">
      <w:pPr>
        <w:pStyle w:val="Bezproreda"/>
        <w:tabs>
          <w:tab w:val="left" w:pos="5387"/>
        </w:tabs>
        <w:rPr>
          <w:rFonts w:ascii="Tahoma" w:hAnsi="Tahoma" w:cs="Tahoma"/>
          <w:sz w:val="20"/>
          <w:szCs w:val="20"/>
        </w:rPr>
      </w:pPr>
      <w:r w:rsidRPr="002E158B">
        <w:rPr>
          <w:rFonts w:ascii="Tahoma" w:hAnsi="Tahoma" w:cs="Tahoma"/>
          <w:sz w:val="20"/>
          <w:szCs w:val="20"/>
        </w:rPr>
        <w:t>KLASA: UP/I 351-03/2</w:t>
      </w:r>
      <w:r>
        <w:rPr>
          <w:rFonts w:ascii="Tahoma" w:hAnsi="Tahoma" w:cs="Tahoma"/>
          <w:sz w:val="20"/>
          <w:szCs w:val="20"/>
        </w:rPr>
        <w:t>2</w:t>
      </w:r>
      <w:r w:rsidRPr="002E158B">
        <w:rPr>
          <w:rFonts w:ascii="Tahoma" w:hAnsi="Tahoma" w:cs="Tahoma"/>
          <w:sz w:val="20"/>
          <w:szCs w:val="20"/>
        </w:rPr>
        <w:t>-01/01</w:t>
      </w:r>
    </w:p>
    <w:p w14:paraId="18289B98" w14:textId="77777777" w:rsidR="00157B09" w:rsidRPr="002E158B" w:rsidRDefault="00157B09" w:rsidP="00157B09">
      <w:pPr>
        <w:pStyle w:val="Bezproreda"/>
        <w:tabs>
          <w:tab w:val="left" w:pos="5387"/>
        </w:tabs>
        <w:rPr>
          <w:rFonts w:ascii="Tahoma" w:hAnsi="Tahoma" w:cs="Tahoma"/>
          <w:sz w:val="20"/>
          <w:szCs w:val="20"/>
        </w:rPr>
      </w:pPr>
      <w:r w:rsidRPr="002E158B">
        <w:rPr>
          <w:rFonts w:ascii="Tahoma" w:hAnsi="Tahoma" w:cs="Tahoma"/>
          <w:sz w:val="20"/>
          <w:szCs w:val="20"/>
        </w:rPr>
        <w:t>URBROJ: 2178-03-02/5-2</w:t>
      </w:r>
      <w:r>
        <w:rPr>
          <w:rFonts w:ascii="Tahoma" w:hAnsi="Tahoma" w:cs="Tahoma"/>
          <w:sz w:val="20"/>
          <w:szCs w:val="20"/>
        </w:rPr>
        <w:t>2</w:t>
      </w:r>
      <w:r w:rsidRPr="002E158B">
        <w:rPr>
          <w:rFonts w:ascii="Tahoma" w:hAnsi="Tahoma" w:cs="Tahoma"/>
          <w:sz w:val="20"/>
          <w:szCs w:val="20"/>
        </w:rPr>
        <w:t>-1</w:t>
      </w:r>
      <w:r>
        <w:rPr>
          <w:rFonts w:ascii="Tahoma" w:hAnsi="Tahoma" w:cs="Tahoma"/>
          <w:sz w:val="20"/>
          <w:szCs w:val="20"/>
        </w:rPr>
        <w:t>0</w:t>
      </w:r>
    </w:p>
    <w:p w14:paraId="68E5E138" w14:textId="77777777" w:rsidR="00157B09" w:rsidRPr="002E158B" w:rsidRDefault="00157B09" w:rsidP="00157B09">
      <w:pPr>
        <w:pStyle w:val="Bezproreda"/>
        <w:rPr>
          <w:rFonts w:ascii="Tahoma" w:hAnsi="Tahoma" w:cs="Tahoma"/>
          <w:b/>
          <w:sz w:val="20"/>
          <w:szCs w:val="20"/>
        </w:rPr>
      </w:pPr>
      <w:r w:rsidRPr="002E158B">
        <w:rPr>
          <w:rFonts w:ascii="Tahoma" w:hAnsi="Tahoma" w:cs="Tahoma"/>
          <w:sz w:val="20"/>
          <w:szCs w:val="20"/>
        </w:rPr>
        <w:t xml:space="preserve">Slavonski Brod, </w:t>
      </w:r>
      <w:r>
        <w:rPr>
          <w:rFonts w:ascii="Tahoma" w:hAnsi="Tahoma" w:cs="Tahoma"/>
          <w:sz w:val="20"/>
          <w:szCs w:val="20"/>
        </w:rPr>
        <w:t>15. ožujka</w:t>
      </w:r>
      <w:r w:rsidRPr="002E158B">
        <w:rPr>
          <w:rFonts w:ascii="Tahoma" w:hAnsi="Tahoma" w:cs="Tahoma"/>
          <w:sz w:val="20"/>
          <w:szCs w:val="20"/>
        </w:rPr>
        <w:t xml:space="preserve">  202</w:t>
      </w:r>
      <w:r>
        <w:rPr>
          <w:rFonts w:ascii="Tahoma" w:hAnsi="Tahoma" w:cs="Tahoma"/>
          <w:sz w:val="20"/>
          <w:szCs w:val="20"/>
        </w:rPr>
        <w:t>2</w:t>
      </w:r>
      <w:r w:rsidRPr="002E158B">
        <w:rPr>
          <w:rFonts w:ascii="Tahoma" w:hAnsi="Tahoma" w:cs="Tahoma"/>
          <w:sz w:val="20"/>
          <w:szCs w:val="20"/>
        </w:rPr>
        <w:t>. godine</w:t>
      </w:r>
    </w:p>
    <w:p w14:paraId="55FE1ABA" w14:textId="77777777" w:rsidR="00157B09" w:rsidRDefault="00157B09" w:rsidP="00157B09">
      <w:pPr>
        <w:pStyle w:val="Bezproreda"/>
        <w:jc w:val="both"/>
        <w:rPr>
          <w:rFonts w:ascii="Arial" w:hAnsi="Arial" w:cs="Arial"/>
          <w:b/>
        </w:rPr>
      </w:pPr>
    </w:p>
    <w:p w14:paraId="1054354E" w14:textId="6E100AD7" w:rsidR="00157B09" w:rsidRDefault="00157B09" w:rsidP="00157B09">
      <w:pPr>
        <w:pStyle w:val="Bezproreda"/>
        <w:jc w:val="both"/>
        <w:rPr>
          <w:rFonts w:ascii="Arial" w:hAnsi="Arial" w:cs="Arial"/>
          <w:b/>
        </w:rPr>
      </w:pPr>
    </w:p>
    <w:p w14:paraId="787CBDFB" w14:textId="77777777" w:rsidR="00157B09" w:rsidRDefault="00157B09" w:rsidP="00157B09">
      <w:pPr>
        <w:pStyle w:val="Bezproreda"/>
        <w:jc w:val="both"/>
        <w:rPr>
          <w:rFonts w:ascii="Arial" w:hAnsi="Arial" w:cs="Arial"/>
          <w:b/>
        </w:rPr>
      </w:pPr>
    </w:p>
    <w:p w14:paraId="098D9BC0" w14:textId="77777777" w:rsidR="00157B09" w:rsidRDefault="00157B09" w:rsidP="00157B09">
      <w:pPr>
        <w:pStyle w:val="Bezproreda"/>
        <w:jc w:val="both"/>
        <w:rPr>
          <w:rFonts w:ascii="Arial" w:hAnsi="Arial" w:cs="Arial"/>
          <w:sz w:val="20"/>
          <w:szCs w:val="20"/>
        </w:rPr>
      </w:pPr>
      <w:r>
        <w:rPr>
          <w:rFonts w:ascii="Arial" w:hAnsi="Arial" w:cs="Arial"/>
          <w:sz w:val="20"/>
          <w:szCs w:val="20"/>
        </w:rPr>
        <w:t>Upravni odjel za graditeljstvo, infrastrukturu i zaštitu okoliša, Brodsko-posavska županija (OIB 27400987949), na temelju članka 84. stavka 1. i članka 90. stavaka 1., 2., 3. i 6. Zakona o zaštiti okoliša („Narodne novine“, br. 80/13, 153/13, 78/15, 12/18 i 118/18), članka 27. stavka 1. Zakona o zaštiti prirode („Narodne novine“, br. 80/13, 15/18, 14/19 i 127/19), te odredbe članka 6. stavka 2. i članka 27. stavka 3. Uredbe o procjeni utjecaja zahvata na okoliš („Narodne novine“, br. 61/14 i 3/17), na zahtjev nositelja zahvata  AGROPOL d.o.o. iz Vrbnika, Frankopanska 13 (OIB 26521759733), nakon provedenog postupka ocjene o potrebi procjene utjecaja na okoliš, donosi</w:t>
      </w:r>
    </w:p>
    <w:p w14:paraId="189CC0E3" w14:textId="77777777" w:rsidR="00157B09" w:rsidRDefault="00157B09" w:rsidP="00157B09">
      <w:pPr>
        <w:pStyle w:val="Bezproreda"/>
        <w:jc w:val="both"/>
        <w:rPr>
          <w:rFonts w:ascii="Arial" w:hAnsi="Arial" w:cs="Arial"/>
          <w:sz w:val="20"/>
          <w:szCs w:val="20"/>
        </w:rPr>
      </w:pPr>
    </w:p>
    <w:p w14:paraId="50A0776A" w14:textId="77777777" w:rsidR="00157B09" w:rsidRDefault="00157B09" w:rsidP="00157B09">
      <w:pPr>
        <w:pStyle w:val="Bezproreda"/>
        <w:jc w:val="center"/>
        <w:rPr>
          <w:rFonts w:ascii="Arial" w:hAnsi="Arial" w:cs="Arial"/>
          <w:b/>
          <w:sz w:val="28"/>
          <w:szCs w:val="28"/>
        </w:rPr>
      </w:pPr>
      <w:r>
        <w:rPr>
          <w:rFonts w:ascii="Arial" w:hAnsi="Arial" w:cs="Arial"/>
          <w:b/>
          <w:sz w:val="28"/>
          <w:szCs w:val="28"/>
        </w:rPr>
        <w:t>R  J  E  Š  E  N  J  E</w:t>
      </w:r>
    </w:p>
    <w:p w14:paraId="37120B21" w14:textId="77777777" w:rsidR="00157B09" w:rsidRDefault="00157B09" w:rsidP="00157B09">
      <w:pPr>
        <w:pStyle w:val="Bezproreda"/>
        <w:jc w:val="center"/>
        <w:rPr>
          <w:rFonts w:ascii="Arial" w:hAnsi="Arial" w:cs="Arial"/>
          <w:b/>
          <w:sz w:val="28"/>
          <w:szCs w:val="28"/>
        </w:rPr>
      </w:pPr>
    </w:p>
    <w:p w14:paraId="4A41C0DD" w14:textId="77777777" w:rsidR="00157B09" w:rsidRDefault="00157B09" w:rsidP="00157B09">
      <w:pPr>
        <w:pStyle w:val="Bezproreda"/>
        <w:jc w:val="both"/>
        <w:rPr>
          <w:rFonts w:ascii="Arial" w:hAnsi="Arial" w:cs="Arial"/>
          <w:b/>
          <w:sz w:val="20"/>
          <w:szCs w:val="20"/>
        </w:rPr>
      </w:pPr>
    </w:p>
    <w:p w14:paraId="5790A9E3" w14:textId="77777777" w:rsidR="00157B09" w:rsidRPr="008D682D" w:rsidRDefault="00157B09" w:rsidP="00157B09">
      <w:pPr>
        <w:pStyle w:val="Bezproreda"/>
        <w:numPr>
          <w:ilvl w:val="0"/>
          <w:numId w:val="1"/>
        </w:numPr>
        <w:rPr>
          <w:rFonts w:ascii="Arial" w:hAnsi="Arial" w:cs="Arial"/>
          <w:b/>
          <w:sz w:val="20"/>
          <w:szCs w:val="20"/>
        </w:rPr>
      </w:pPr>
      <w:r w:rsidRPr="008D682D">
        <w:rPr>
          <w:rFonts w:ascii="Arial" w:hAnsi="Arial" w:cs="Arial"/>
          <w:b/>
          <w:sz w:val="20"/>
          <w:szCs w:val="20"/>
        </w:rPr>
        <w:t>Za    namjeravani   zahvat  -   Podizanje  vinograda</w:t>
      </w:r>
      <w:r>
        <w:rPr>
          <w:rFonts w:ascii="Arial" w:hAnsi="Arial" w:cs="Arial"/>
          <w:b/>
          <w:sz w:val="20"/>
          <w:szCs w:val="20"/>
        </w:rPr>
        <w:t xml:space="preserve"> </w:t>
      </w:r>
      <w:r w:rsidRPr="008D682D">
        <w:rPr>
          <w:rFonts w:ascii="Arial" w:hAnsi="Arial" w:cs="Arial"/>
          <w:b/>
          <w:sz w:val="20"/>
          <w:szCs w:val="20"/>
        </w:rPr>
        <w:t xml:space="preserve"> na </w:t>
      </w:r>
      <w:r>
        <w:rPr>
          <w:rFonts w:ascii="Arial" w:hAnsi="Arial" w:cs="Arial"/>
          <w:b/>
          <w:sz w:val="20"/>
          <w:szCs w:val="20"/>
        </w:rPr>
        <w:t xml:space="preserve">  </w:t>
      </w:r>
      <w:r w:rsidRPr="008D682D">
        <w:rPr>
          <w:rFonts w:ascii="Arial" w:hAnsi="Arial" w:cs="Arial"/>
          <w:b/>
          <w:sz w:val="20"/>
          <w:szCs w:val="20"/>
        </w:rPr>
        <w:t xml:space="preserve">području </w:t>
      </w:r>
      <w:r>
        <w:rPr>
          <w:rFonts w:ascii="Arial" w:hAnsi="Arial" w:cs="Arial"/>
          <w:b/>
          <w:sz w:val="20"/>
          <w:szCs w:val="20"/>
        </w:rPr>
        <w:t xml:space="preserve">  </w:t>
      </w:r>
      <w:r w:rsidRPr="008D682D">
        <w:rPr>
          <w:rFonts w:ascii="Arial" w:hAnsi="Arial" w:cs="Arial"/>
          <w:b/>
          <w:sz w:val="20"/>
          <w:szCs w:val="20"/>
        </w:rPr>
        <w:t>Općine</w:t>
      </w:r>
      <w:r>
        <w:rPr>
          <w:rFonts w:ascii="Arial" w:hAnsi="Arial" w:cs="Arial"/>
          <w:b/>
          <w:sz w:val="20"/>
          <w:szCs w:val="20"/>
        </w:rPr>
        <w:t xml:space="preserve"> </w:t>
      </w:r>
      <w:r w:rsidRPr="008D682D">
        <w:rPr>
          <w:rFonts w:ascii="Arial" w:hAnsi="Arial" w:cs="Arial"/>
          <w:b/>
          <w:sz w:val="20"/>
          <w:szCs w:val="20"/>
        </w:rPr>
        <w:t xml:space="preserve"> Okučani,  </w:t>
      </w:r>
      <w:r w:rsidRPr="008D682D">
        <w:rPr>
          <w:rFonts w:ascii="Arial" w:hAnsi="Arial" w:cs="Arial"/>
          <w:b/>
          <w:bCs/>
          <w:sz w:val="20"/>
          <w:szCs w:val="20"/>
        </w:rPr>
        <w:t xml:space="preserve">Brodsko-posavska </w:t>
      </w:r>
      <w:r>
        <w:rPr>
          <w:rFonts w:ascii="Arial" w:hAnsi="Arial" w:cs="Arial"/>
          <w:b/>
          <w:bCs/>
          <w:sz w:val="20"/>
          <w:szCs w:val="20"/>
        </w:rPr>
        <w:t xml:space="preserve"> </w:t>
      </w:r>
      <w:r w:rsidRPr="008D682D">
        <w:rPr>
          <w:rFonts w:ascii="Arial" w:hAnsi="Arial" w:cs="Arial"/>
          <w:b/>
          <w:bCs/>
          <w:sz w:val="20"/>
          <w:szCs w:val="20"/>
        </w:rPr>
        <w:t>županija</w:t>
      </w:r>
      <w:r w:rsidRPr="008D682D">
        <w:rPr>
          <w:rFonts w:ascii="Arial" w:hAnsi="Arial" w:cs="Arial"/>
          <w:b/>
          <w:sz w:val="20"/>
          <w:szCs w:val="20"/>
        </w:rPr>
        <w:t xml:space="preserve">, </w:t>
      </w:r>
      <w:r>
        <w:rPr>
          <w:rFonts w:ascii="Arial" w:hAnsi="Arial" w:cs="Arial"/>
          <w:b/>
          <w:sz w:val="20"/>
          <w:szCs w:val="20"/>
        </w:rPr>
        <w:t xml:space="preserve"> </w:t>
      </w:r>
      <w:r w:rsidRPr="008D682D">
        <w:rPr>
          <w:rFonts w:ascii="Arial" w:hAnsi="Arial" w:cs="Arial"/>
          <w:b/>
          <w:sz w:val="20"/>
          <w:szCs w:val="20"/>
        </w:rPr>
        <w:t xml:space="preserve">nije  potrebno  provesti  postupak  procjene </w:t>
      </w:r>
      <w:r>
        <w:rPr>
          <w:rFonts w:ascii="Arial" w:hAnsi="Arial" w:cs="Arial"/>
          <w:b/>
          <w:sz w:val="20"/>
          <w:szCs w:val="20"/>
        </w:rPr>
        <w:t xml:space="preserve">  </w:t>
      </w:r>
      <w:r w:rsidRPr="008D682D">
        <w:rPr>
          <w:rFonts w:ascii="Arial" w:hAnsi="Arial" w:cs="Arial"/>
          <w:b/>
          <w:sz w:val="20"/>
          <w:szCs w:val="20"/>
        </w:rPr>
        <w:t xml:space="preserve">utjecaja  na   okoliš. </w:t>
      </w:r>
    </w:p>
    <w:p w14:paraId="63D24DDE" w14:textId="77777777" w:rsidR="00157B09" w:rsidRDefault="00157B09" w:rsidP="00157B09">
      <w:pPr>
        <w:pStyle w:val="Bezproreda"/>
        <w:numPr>
          <w:ilvl w:val="0"/>
          <w:numId w:val="1"/>
        </w:numPr>
        <w:jc w:val="both"/>
        <w:rPr>
          <w:rFonts w:ascii="Arial" w:hAnsi="Arial" w:cs="Arial"/>
          <w:b/>
          <w:sz w:val="20"/>
          <w:szCs w:val="20"/>
        </w:rPr>
      </w:pPr>
      <w:r w:rsidRPr="002C0FBE">
        <w:rPr>
          <w:rFonts w:ascii="Arial" w:hAnsi="Arial" w:cs="Arial"/>
          <w:b/>
          <w:sz w:val="20"/>
          <w:szCs w:val="20"/>
        </w:rPr>
        <w:t xml:space="preserve">Za    namjeravani    zahvat  </w:t>
      </w:r>
      <w:r w:rsidRPr="008D682D">
        <w:rPr>
          <w:rFonts w:ascii="Arial" w:hAnsi="Arial" w:cs="Arial"/>
          <w:b/>
          <w:sz w:val="20"/>
          <w:szCs w:val="20"/>
        </w:rPr>
        <w:t xml:space="preserve">-   Podizanje  vinograda </w:t>
      </w:r>
      <w:r>
        <w:rPr>
          <w:rFonts w:ascii="Arial" w:hAnsi="Arial" w:cs="Arial"/>
          <w:b/>
          <w:sz w:val="20"/>
          <w:szCs w:val="20"/>
        </w:rPr>
        <w:t xml:space="preserve"> </w:t>
      </w:r>
      <w:r w:rsidRPr="008D682D">
        <w:rPr>
          <w:rFonts w:ascii="Arial" w:hAnsi="Arial" w:cs="Arial"/>
          <w:b/>
          <w:sz w:val="20"/>
          <w:szCs w:val="20"/>
        </w:rPr>
        <w:t>na</w:t>
      </w:r>
      <w:r>
        <w:rPr>
          <w:rFonts w:ascii="Arial" w:hAnsi="Arial" w:cs="Arial"/>
          <w:b/>
          <w:sz w:val="20"/>
          <w:szCs w:val="20"/>
        </w:rPr>
        <w:t xml:space="preserve"> </w:t>
      </w:r>
      <w:r w:rsidRPr="008D682D">
        <w:rPr>
          <w:rFonts w:ascii="Arial" w:hAnsi="Arial" w:cs="Arial"/>
          <w:b/>
          <w:sz w:val="20"/>
          <w:szCs w:val="20"/>
        </w:rPr>
        <w:t xml:space="preserve"> području</w:t>
      </w:r>
      <w:r>
        <w:rPr>
          <w:rFonts w:ascii="Arial" w:hAnsi="Arial" w:cs="Arial"/>
          <w:b/>
          <w:sz w:val="20"/>
          <w:szCs w:val="20"/>
        </w:rPr>
        <w:t xml:space="preserve"> </w:t>
      </w:r>
      <w:r w:rsidRPr="008D682D">
        <w:rPr>
          <w:rFonts w:ascii="Arial" w:hAnsi="Arial" w:cs="Arial"/>
          <w:b/>
          <w:sz w:val="20"/>
          <w:szCs w:val="20"/>
        </w:rPr>
        <w:t xml:space="preserve"> Općine</w:t>
      </w:r>
      <w:r>
        <w:rPr>
          <w:rFonts w:ascii="Arial" w:hAnsi="Arial" w:cs="Arial"/>
          <w:b/>
          <w:sz w:val="20"/>
          <w:szCs w:val="20"/>
        </w:rPr>
        <w:t xml:space="preserve"> </w:t>
      </w:r>
      <w:r w:rsidRPr="008D682D">
        <w:rPr>
          <w:rFonts w:ascii="Arial" w:hAnsi="Arial" w:cs="Arial"/>
          <w:b/>
          <w:sz w:val="20"/>
          <w:szCs w:val="20"/>
        </w:rPr>
        <w:t xml:space="preserve"> Okučani,  </w:t>
      </w:r>
      <w:r w:rsidRPr="002C0FBE">
        <w:rPr>
          <w:rFonts w:ascii="Arial" w:hAnsi="Arial" w:cs="Arial"/>
          <w:b/>
          <w:sz w:val="20"/>
          <w:szCs w:val="20"/>
        </w:rPr>
        <w:t xml:space="preserve">   </w:t>
      </w:r>
      <w:r w:rsidRPr="002C0FBE">
        <w:rPr>
          <w:rFonts w:ascii="Arial" w:hAnsi="Arial" w:cs="Arial"/>
          <w:b/>
          <w:bCs/>
          <w:sz w:val="20"/>
          <w:szCs w:val="20"/>
        </w:rPr>
        <w:t>Brodsko-posavska županija</w:t>
      </w:r>
      <w:r w:rsidRPr="002C0FBE">
        <w:rPr>
          <w:rFonts w:ascii="Arial" w:hAnsi="Arial" w:cs="Arial"/>
          <w:b/>
          <w:sz w:val="20"/>
          <w:szCs w:val="20"/>
        </w:rPr>
        <w:t xml:space="preserve">, nije   potrebno provesti </w:t>
      </w:r>
      <w:r>
        <w:rPr>
          <w:rFonts w:ascii="Arial" w:hAnsi="Arial" w:cs="Arial"/>
          <w:b/>
          <w:sz w:val="20"/>
          <w:szCs w:val="20"/>
        </w:rPr>
        <w:t>g</w:t>
      </w:r>
      <w:r w:rsidRPr="002C0FBE">
        <w:rPr>
          <w:rFonts w:ascii="Arial" w:hAnsi="Arial" w:cs="Arial"/>
          <w:b/>
          <w:sz w:val="20"/>
          <w:szCs w:val="20"/>
        </w:rPr>
        <w:t>lavnu ocjenu prihvatljivosti za  ekološku  mrežu.</w:t>
      </w:r>
    </w:p>
    <w:p w14:paraId="160226C7" w14:textId="77777777" w:rsidR="00157B09" w:rsidRDefault="00157B09" w:rsidP="00157B09">
      <w:pPr>
        <w:pStyle w:val="Bezproreda"/>
        <w:numPr>
          <w:ilvl w:val="0"/>
          <w:numId w:val="1"/>
        </w:numPr>
        <w:jc w:val="both"/>
        <w:rPr>
          <w:rFonts w:ascii="Arial" w:hAnsi="Arial" w:cs="Arial"/>
          <w:b/>
          <w:sz w:val="20"/>
          <w:szCs w:val="20"/>
        </w:rPr>
      </w:pPr>
      <w:r>
        <w:rPr>
          <w:rFonts w:ascii="Arial" w:hAnsi="Arial" w:cs="Arial"/>
          <w:b/>
          <w:sz w:val="20"/>
          <w:szCs w:val="20"/>
        </w:rPr>
        <w:t>O</w:t>
      </w:r>
      <w:r w:rsidRPr="009172B6">
        <w:rPr>
          <w:rFonts w:ascii="Arial" w:hAnsi="Arial" w:cs="Arial"/>
          <w:b/>
          <w:sz w:val="20"/>
          <w:szCs w:val="20"/>
        </w:rPr>
        <w:t>vo   rješenj</w:t>
      </w:r>
      <w:r>
        <w:rPr>
          <w:rFonts w:ascii="Arial" w:hAnsi="Arial" w:cs="Arial"/>
          <w:b/>
          <w:sz w:val="20"/>
          <w:szCs w:val="20"/>
        </w:rPr>
        <w:t>e</w:t>
      </w:r>
      <w:r w:rsidRPr="009172B6">
        <w:rPr>
          <w:rFonts w:ascii="Arial" w:hAnsi="Arial" w:cs="Arial"/>
          <w:b/>
          <w:sz w:val="20"/>
          <w:szCs w:val="20"/>
        </w:rPr>
        <w:t xml:space="preserve">  prestaje  važiti  ako  nositelj  zahvata </w:t>
      </w:r>
      <w:r>
        <w:rPr>
          <w:rFonts w:ascii="Arial" w:hAnsi="Arial" w:cs="Arial"/>
          <w:b/>
          <w:sz w:val="20"/>
          <w:szCs w:val="20"/>
        </w:rPr>
        <w:t>AGROPOL d.o.o. iz Vrbnika, Frankopanska 13, u</w:t>
      </w:r>
      <w:r w:rsidRPr="009172B6">
        <w:rPr>
          <w:rFonts w:ascii="Arial" w:hAnsi="Arial" w:cs="Arial"/>
          <w:b/>
          <w:sz w:val="20"/>
          <w:szCs w:val="20"/>
        </w:rPr>
        <w:t xml:space="preserve"> roku  od dvije godine od dana izvršnosti rješenja</w:t>
      </w:r>
      <w:r>
        <w:rPr>
          <w:rFonts w:ascii="Arial" w:hAnsi="Arial" w:cs="Arial"/>
          <w:b/>
          <w:sz w:val="20"/>
          <w:szCs w:val="20"/>
        </w:rPr>
        <w:t xml:space="preserve">, </w:t>
      </w:r>
      <w:r w:rsidRPr="009172B6">
        <w:rPr>
          <w:rFonts w:ascii="Arial" w:hAnsi="Arial" w:cs="Arial"/>
          <w:b/>
          <w:sz w:val="20"/>
          <w:szCs w:val="20"/>
        </w:rPr>
        <w:t>ne podnese zahtjev za izdavanjem lokacijske dozvole, odnosno drugog akta sukladno   posebnom zakonu.</w:t>
      </w:r>
    </w:p>
    <w:p w14:paraId="6B964DB2" w14:textId="77777777" w:rsidR="00157B09" w:rsidRDefault="00157B09" w:rsidP="00157B09">
      <w:pPr>
        <w:pStyle w:val="Bezproreda"/>
        <w:numPr>
          <w:ilvl w:val="0"/>
          <w:numId w:val="1"/>
        </w:numPr>
        <w:jc w:val="both"/>
        <w:rPr>
          <w:rFonts w:ascii="Arial" w:hAnsi="Arial" w:cs="Arial"/>
          <w:b/>
          <w:sz w:val="20"/>
          <w:szCs w:val="20"/>
        </w:rPr>
      </w:pPr>
      <w:r w:rsidRPr="009172B6">
        <w:rPr>
          <w:rFonts w:ascii="Arial" w:hAnsi="Arial" w:cs="Arial"/>
          <w:b/>
          <w:sz w:val="20"/>
          <w:szCs w:val="20"/>
        </w:rPr>
        <w:t xml:space="preserve">Važenje  ovog  rješenja, na  zahtjev  nositelja  zahvata  </w:t>
      </w:r>
      <w:r>
        <w:rPr>
          <w:rFonts w:ascii="Arial" w:hAnsi="Arial" w:cs="Arial"/>
          <w:b/>
          <w:sz w:val="20"/>
          <w:szCs w:val="20"/>
        </w:rPr>
        <w:t>AGROPOL d.o.o. iz Vrbnika, Frankopanska 13,</w:t>
      </w:r>
      <w:r w:rsidRPr="009172B6">
        <w:rPr>
          <w:rFonts w:ascii="Arial" w:hAnsi="Arial" w:cs="Arial"/>
          <w:b/>
          <w:sz w:val="20"/>
          <w:szCs w:val="20"/>
        </w:rPr>
        <w:t xml:space="preserve">  može  se  jednom  produžiti   na  još  dvije godine uz uvjet  da se nisu  promijenili  uvjeti  utvrđeni u  skladu sa zakonom i drugi uvjeti  </w:t>
      </w:r>
      <w:r>
        <w:rPr>
          <w:rFonts w:ascii="Arial" w:hAnsi="Arial" w:cs="Arial"/>
          <w:b/>
          <w:sz w:val="20"/>
          <w:szCs w:val="20"/>
        </w:rPr>
        <w:t>u</w:t>
      </w:r>
      <w:r w:rsidRPr="009172B6">
        <w:rPr>
          <w:rFonts w:ascii="Arial" w:hAnsi="Arial" w:cs="Arial"/>
          <w:b/>
          <w:sz w:val="20"/>
          <w:szCs w:val="20"/>
        </w:rPr>
        <w:t xml:space="preserve">  skladu s kojima je  izdano  ovo  rješenje.</w:t>
      </w:r>
    </w:p>
    <w:p w14:paraId="002FA8B8" w14:textId="77777777" w:rsidR="00157B09" w:rsidRPr="009172B6" w:rsidRDefault="00157B09" w:rsidP="00157B09">
      <w:pPr>
        <w:pStyle w:val="Bezproreda"/>
        <w:numPr>
          <w:ilvl w:val="0"/>
          <w:numId w:val="1"/>
        </w:numPr>
        <w:jc w:val="both"/>
        <w:rPr>
          <w:rFonts w:ascii="Arial" w:hAnsi="Arial" w:cs="Arial"/>
          <w:b/>
          <w:sz w:val="20"/>
          <w:szCs w:val="20"/>
        </w:rPr>
      </w:pPr>
      <w:r w:rsidRPr="009172B6">
        <w:rPr>
          <w:rFonts w:ascii="Arial" w:hAnsi="Arial" w:cs="Arial"/>
          <w:b/>
          <w:sz w:val="20"/>
          <w:szCs w:val="20"/>
        </w:rPr>
        <w:t xml:space="preserve">Ovo rješenje  objavljuje se  na  </w:t>
      </w:r>
      <w:r>
        <w:rPr>
          <w:rFonts w:ascii="Arial" w:hAnsi="Arial" w:cs="Arial"/>
          <w:b/>
          <w:sz w:val="20"/>
          <w:szCs w:val="20"/>
        </w:rPr>
        <w:t xml:space="preserve">mrežnim </w:t>
      </w:r>
      <w:r w:rsidRPr="009172B6">
        <w:rPr>
          <w:rFonts w:ascii="Arial" w:hAnsi="Arial" w:cs="Arial"/>
          <w:b/>
          <w:sz w:val="20"/>
          <w:szCs w:val="20"/>
        </w:rPr>
        <w:t>stranicama Brodsko-posavske županije.</w:t>
      </w:r>
    </w:p>
    <w:p w14:paraId="3F68427B" w14:textId="77777777" w:rsidR="00157B09" w:rsidRDefault="00157B09" w:rsidP="00157B09">
      <w:pPr>
        <w:pStyle w:val="Bezproreda"/>
        <w:jc w:val="both"/>
        <w:rPr>
          <w:rFonts w:ascii="Arial" w:hAnsi="Arial" w:cs="Arial"/>
          <w:b/>
          <w:sz w:val="20"/>
          <w:szCs w:val="20"/>
        </w:rPr>
      </w:pPr>
    </w:p>
    <w:p w14:paraId="1DCB45E6" w14:textId="77777777" w:rsidR="00157B09" w:rsidRDefault="00157B09" w:rsidP="00157B09">
      <w:pPr>
        <w:pStyle w:val="Bezproreda"/>
        <w:rPr>
          <w:rFonts w:ascii="Arial" w:hAnsi="Arial" w:cs="Arial"/>
          <w:b/>
          <w:sz w:val="20"/>
          <w:szCs w:val="20"/>
        </w:rPr>
      </w:pPr>
    </w:p>
    <w:p w14:paraId="1A4548EC" w14:textId="77777777" w:rsidR="00157B09" w:rsidRDefault="00157B09" w:rsidP="00157B09">
      <w:pPr>
        <w:pStyle w:val="Bezproreda"/>
        <w:jc w:val="center"/>
        <w:rPr>
          <w:rFonts w:ascii="Arial" w:hAnsi="Arial" w:cs="Arial"/>
          <w:i/>
          <w:sz w:val="20"/>
          <w:szCs w:val="20"/>
        </w:rPr>
      </w:pPr>
      <w:r>
        <w:rPr>
          <w:rFonts w:ascii="Arial" w:hAnsi="Arial" w:cs="Arial"/>
          <w:i/>
          <w:sz w:val="20"/>
          <w:szCs w:val="20"/>
        </w:rPr>
        <w:t>O  b  r  a  z  l  o  ž  e  n  j  e</w:t>
      </w:r>
    </w:p>
    <w:p w14:paraId="6F0B3A55" w14:textId="77777777" w:rsidR="00157B09" w:rsidRDefault="00157B09" w:rsidP="00157B09">
      <w:pPr>
        <w:pStyle w:val="Bezproreda"/>
        <w:rPr>
          <w:rFonts w:ascii="Arial" w:hAnsi="Arial" w:cs="Arial"/>
          <w:sz w:val="20"/>
          <w:szCs w:val="20"/>
        </w:rPr>
      </w:pPr>
    </w:p>
    <w:p w14:paraId="1CC9BC5A" w14:textId="77777777" w:rsidR="00157B09" w:rsidRDefault="00157B09" w:rsidP="00157B09">
      <w:pPr>
        <w:pStyle w:val="Bezproreda"/>
        <w:rPr>
          <w:rFonts w:ascii="Arial" w:hAnsi="Arial" w:cs="Arial"/>
          <w:sz w:val="20"/>
          <w:szCs w:val="20"/>
        </w:rPr>
      </w:pPr>
    </w:p>
    <w:p w14:paraId="024B8AB6" w14:textId="77777777" w:rsidR="00157B09" w:rsidRPr="00766967" w:rsidRDefault="00157B09" w:rsidP="00157B09">
      <w:pPr>
        <w:pStyle w:val="Bezproreda"/>
        <w:jc w:val="both"/>
        <w:rPr>
          <w:rFonts w:ascii="Arial" w:hAnsi="Arial" w:cs="Arial"/>
          <w:sz w:val="20"/>
          <w:szCs w:val="20"/>
        </w:rPr>
      </w:pPr>
      <w:r>
        <w:rPr>
          <w:rFonts w:ascii="Arial" w:hAnsi="Arial" w:cs="Arial"/>
          <w:sz w:val="20"/>
          <w:szCs w:val="20"/>
        </w:rPr>
        <w:t xml:space="preserve">Nositelj zahvata AGROPOL d.o.o. iz Vrbnika, Frankopanska 13, je putem opunomoćenika tvrtke ECOMISSION d.o.o. iz Varaždina, Zagrebačka 183,  sukladno odredbama članka 82. Zakona o zaštiti okoliša i članka 25. stavka 1. Uredbe o procjeni utjecaja zahvata na okoliš, podnio Brodsko-posavskoj županiji, Upravnom odjelu za graditeljstvo, infrastrukturu  i zaštitu okoliša (u daljnjem tekstu: Upravni odjel),  dana 25. siječnja 2022. godine,  zahtjev za provedbom postupka ocjene o potrebi </w:t>
      </w:r>
      <w:r w:rsidRPr="009172B6">
        <w:rPr>
          <w:rFonts w:ascii="Arial" w:hAnsi="Arial" w:cs="Arial"/>
          <w:sz w:val="20"/>
          <w:szCs w:val="20"/>
        </w:rPr>
        <w:t xml:space="preserve">procjene utjecaja na okoliš za zahvat:  </w:t>
      </w:r>
      <w:r>
        <w:rPr>
          <w:rFonts w:ascii="Arial" w:hAnsi="Arial" w:cs="Arial"/>
          <w:sz w:val="20"/>
          <w:szCs w:val="20"/>
        </w:rPr>
        <w:t>Podizanje vinograda  na području Općine Okučani,</w:t>
      </w:r>
      <w:r w:rsidRPr="009172B6">
        <w:rPr>
          <w:rFonts w:ascii="Arial" w:hAnsi="Arial" w:cs="Arial"/>
          <w:sz w:val="20"/>
          <w:szCs w:val="20"/>
        </w:rPr>
        <w:t xml:space="preserve">  Brodsko-posavska županija</w:t>
      </w:r>
      <w:r>
        <w:rPr>
          <w:rFonts w:ascii="Arial" w:hAnsi="Arial" w:cs="Arial"/>
          <w:sz w:val="20"/>
          <w:szCs w:val="20"/>
        </w:rPr>
        <w:t xml:space="preserve">.  Uz zahtjev je priložen Elaborat zaštite okoliša  u postupku ocjene o potrebi procjene utjecaja   zahvata na okoliš zahvata podizanja vinograda na području Općine Okučani, Brodsko-posavska županija, kojeg je u siječnju 2022. godine  izradio  ovlaštenik ECOMISSION d.o.o. iz Varaždina, Zagrebačka 183, koji ima važeću suglasnost Ministarstva gospodarstva i održivog razvoja, za obavljanje </w:t>
      </w:r>
      <w:r>
        <w:rPr>
          <w:rFonts w:ascii="Arial" w:hAnsi="Arial" w:cs="Arial"/>
          <w:sz w:val="20"/>
          <w:szCs w:val="20"/>
        </w:rPr>
        <w:lastRenderedPageBreak/>
        <w:t xml:space="preserve">stručnih poslova zaštite okoliša (Rješenje, KLASA: UP/I 351-02/18-08/05, URBROJ: 517-05-1-2-21-6, od 7. rujna 2021. god.). Voditelj izrade Elaborata je Marija Hrgarek, </w:t>
      </w:r>
      <w:proofErr w:type="spellStart"/>
      <w:r>
        <w:rPr>
          <w:rFonts w:ascii="Arial" w:hAnsi="Arial" w:cs="Arial"/>
          <w:sz w:val="20"/>
          <w:szCs w:val="20"/>
        </w:rPr>
        <w:t>dipl.ing.kem.tehn</w:t>
      </w:r>
      <w:proofErr w:type="spellEnd"/>
      <w:r>
        <w:rPr>
          <w:rFonts w:ascii="Arial" w:hAnsi="Arial" w:cs="Arial"/>
          <w:sz w:val="20"/>
          <w:szCs w:val="20"/>
        </w:rPr>
        <w:t>.</w:t>
      </w:r>
    </w:p>
    <w:p w14:paraId="27151C92" w14:textId="77777777" w:rsidR="00157B09" w:rsidRDefault="00157B09" w:rsidP="00157B09">
      <w:pPr>
        <w:pStyle w:val="Bezproreda"/>
        <w:jc w:val="both"/>
        <w:rPr>
          <w:rFonts w:ascii="Arial" w:hAnsi="Arial" w:cs="Arial"/>
          <w:sz w:val="20"/>
          <w:szCs w:val="20"/>
        </w:rPr>
      </w:pPr>
    </w:p>
    <w:p w14:paraId="6FF5C636" w14:textId="77777777" w:rsidR="00157B09" w:rsidRDefault="00157B09" w:rsidP="00157B09">
      <w:pPr>
        <w:pStyle w:val="Bezproreda"/>
        <w:jc w:val="both"/>
        <w:rPr>
          <w:rFonts w:ascii="Arial" w:hAnsi="Arial" w:cs="Arial"/>
          <w:sz w:val="20"/>
          <w:szCs w:val="20"/>
        </w:rPr>
      </w:pPr>
      <w:r>
        <w:rPr>
          <w:rFonts w:ascii="Arial" w:hAnsi="Arial" w:cs="Arial"/>
          <w:sz w:val="20"/>
          <w:szCs w:val="20"/>
        </w:rPr>
        <w:t xml:space="preserve">Pravni temelj za vođenje postupka ocjene o potrebi procjene utjecaja na okoliš su odredbe stavka 1. članka 78. Zakona o zaštiti okoliša  i odredbe članaka 24., 25., 26. i 27. Uredbe. Naime, za zahvate navedene u točki  1.2. Priloga III. Uredbe o procjeni utjecaja zahvata na okoliš – </w:t>
      </w:r>
      <w:r w:rsidRPr="00FB297A">
        <w:rPr>
          <w:rFonts w:ascii="Arial" w:hAnsi="Arial" w:cs="Arial"/>
          <w:i/>
          <w:iCs/>
          <w:sz w:val="20"/>
          <w:szCs w:val="20"/>
        </w:rPr>
        <w:t>Korištenje neobrađenog ili djelomično prirodnog područja za intenzivnu poljoprivredu površine 10 ha i veće</w:t>
      </w:r>
      <w:r>
        <w:rPr>
          <w:rFonts w:ascii="Arial" w:hAnsi="Arial" w:cs="Arial"/>
          <w:i/>
          <w:sz w:val="20"/>
          <w:szCs w:val="20"/>
        </w:rPr>
        <w:t xml:space="preserve">, </w:t>
      </w:r>
      <w:r>
        <w:rPr>
          <w:rFonts w:ascii="Arial" w:hAnsi="Arial" w:cs="Arial"/>
          <w:sz w:val="20"/>
          <w:szCs w:val="20"/>
        </w:rPr>
        <w:t xml:space="preserve"> postupak ocjene o potrebi procjene utjecaja zahvata na okoliš provodi nadležno upravno tijelo u županiji. Nadležno upravno tijelo u Brodsko-posavskoj županiji,  koje obavlja poslove u području zaštite okoliša  i prirode je  Upravni odjel za graditeljstvo, infrastrukturu i zaštitu okoliša. </w:t>
      </w:r>
    </w:p>
    <w:p w14:paraId="42C1E6CD" w14:textId="77777777" w:rsidR="00157B09" w:rsidRDefault="00157B09" w:rsidP="00157B09">
      <w:pPr>
        <w:pStyle w:val="Bezproreda"/>
        <w:jc w:val="both"/>
        <w:rPr>
          <w:rFonts w:ascii="Arial" w:hAnsi="Arial" w:cs="Arial"/>
          <w:sz w:val="20"/>
          <w:szCs w:val="20"/>
        </w:rPr>
      </w:pPr>
      <w:r>
        <w:rPr>
          <w:rFonts w:ascii="Arial" w:hAnsi="Arial" w:cs="Arial"/>
          <w:sz w:val="20"/>
          <w:szCs w:val="20"/>
        </w:rPr>
        <w:t>Osim navedenog, stavkom 1. članka 27. Zakona o zaštiti prirode, utvrđeno je da se za zahvate za koje je određena provedba ocjene o potrebi procjene utjecaja na okoliš, provodi prethodna ocjena prihvatljivosti za područje ekološke mreže u okviru postupka ocjene o potrebi procjene. U postupku je zatraženo mišljenje Zavoda za zaštitu okoliša i prirode Ministarstva gospodarstva i održivog razvoja.</w:t>
      </w:r>
    </w:p>
    <w:p w14:paraId="23C01094" w14:textId="77777777" w:rsidR="00157B09" w:rsidRDefault="00157B09" w:rsidP="00157B09">
      <w:pPr>
        <w:pStyle w:val="Bezproreda"/>
        <w:jc w:val="both"/>
        <w:rPr>
          <w:rFonts w:ascii="Arial" w:hAnsi="Arial" w:cs="Arial"/>
          <w:sz w:val="20"/>
          <w:szCs w:val="20"/>
        </w:rPr>
      </w:pPr>
      <w:r>
        <w:rPr>
          <w:rFonts w:ascii="Arial" w:hAnsi="Arial" w:cs="Arial"/>
          <w:sz w:val="20"/>
          <w:szCs w:val="20"/>
        </w:rPr>
        <w:t xml:space="preserve">Postupak ocjene je proveden, jer  nositelj zahvata planiranim zahvatom,  planira podizanje vinograda na površini od oko 10 ha, te njegovo opremanje sustavom za navodnjavanje i sustavom za zaštitu od tuče, na poljoprivrednim površinama koje nisu obrađivane te su obrasle raslinjem i korovom (prisutna sukcesija). </w:t>
      </w:r>
    </w:p>
    <w:p w14:paraId="1A48C9E5" w14:textId="77777777" w:rsidR="00157B09" w:rsidRDefault="00157B09" w:rsidP="00157B09">
      <w:pPr>
        <w:pStyle w:val="Bezproreda"/>
        <w:jc w:val="both"/>
        <w:rPr>
          <w:rFonts w:ascii="Arial" w:hAnsi="Arial" w:cs="Arial"/>
          <w:sz w:val="20"/>
          <w:szCs w:val="20"/>
        </w:rPr>
      </w:pPr>
    </w:p>
    <w:p w14:paraId="75761EA5" w14:textId="77777777" w:rsidR="00157B09" w:rsidRDefault="00157B09" w:rsidP="00157B09">
      <w:pPr>
        <w:pStyle w:val="Bezproreda"/>
        <w:jc w:val="both"/>
        <w:rPr>
          <w:rFonts w:ascii="Arial" w:hAnsi="Arial" w:cs="Arial"/>
          <w:sz w:val="18"/>
          <w:szCs w:val="18"/>
        </w:rPr>
      </w:pPr>
      <w:r>
        <w:rPr>
          <w:rFonts w:ascii="Arial" w:hAnsi="Arial" w:cs="Arial"/>
          <w:sz w:val="20"/>
          <w:szCs w:val="20"/>
        </w:rPr>
        <w:t>O zahtjevu nositelja zahvata za pokretanjem postupka ocjene o potrebi procjene utjecaja na okoliš sukladno članku 7. stavku 2. točki 1. i članku 8. Uredbe o informiranju i sudjelovanju javnosti i zainteresirane javnosti u pitanjima zaštite okoliša („Narodne novine“, br. 64/08), na mrežnoj stranici Brodsko-posavske županije, objavljena je 1. veljače  2022. godine, Informacija o zahtjevu za provedbu postupka ocjene o potrebi procjene utjecaja na okoliš za predmetni zahvat (</w:t>
      </w:r>
      <w:r>
        <w:rPr>
          <w:rFonts w:ascii="Arial" w:hAnsi="Arial" w:cs="Arial"/>
          <w:sz w:val="18"/>
          <w:szCs w:val="18"/>
        </w:rPr>
        <w:t>KLASA: UP/I 351-03/22-01/01, URBROJ: 2178/1-03-02/5-22-02, od   1. veljače  2022. godine).</w:t>
      </w:r>
    </w:p>
    <w:p w14:paraId="4F829295" w14:textId="77777777" w:rsidR="00157B09" w:rsidRDefault="00157B09" w:rsidP="00157B09">
      <w:pPr>
        <w:pStyle w:val="Bezproreda"/>
        <w:jc w:val="both"/>
        <w:rPr>
          <w:rFonts w:ascii="Arial" w:hAnsi="Arial" w:cs="Arial"/>
          <w:sz w:val="20"/>
          <w:szCs w:val="20"/>
          <w:u w:val="single"/>
        </w:rPr>
      </w:pPr>
    </w:p>
    <w:p w14:paraId="5F3E34AB" w14:textId="77777777" w:rsidR="00157B09" w:rsidRDefault="00157B09" w:rsidP="00157B09">
      <w:pPr>
        <w:pStyle w:val="Bezproreda"/>
        <w:jc w:val="both"/>
        <w:rPr>
          <w:rFonts w:ascii="Arial" w:hAnsi="Arial" w:cs="Arial"/>
          <w:sz w:val="20"/>
          <w:szCs w:val="20"/>
          <w:u w:val="single"/>
        </w:rPr>
      </w:pPr>
      <w:r>
        <w:rPr>
          <w:rFonts w:ascii="Arial" w:hAnsi="Arial" w:cs="Arial"/>
          <w:sz w:val="20"/>
          <w:szCs w:val="20"/>
          <w:u w:val="single"/>
        </w:rPr>
        <w:t>U dostavljenoj dokumentaciji (Elaboratu zaštite okoliša) navedeno je u bitnom, sljedeće:</w:t>
      </w:r>
    </w:p>
    <w:p w14:paraId="70777C74" w14:textId="77777777" w:rsidR="00157B09" w:rsidRPr="00DD75BD" w:rsidRDefault="00157B09" w:rsidP="00157B09">
      <w:pPr>
        <w:pStyle w:val="Bezproreda"/>
        <w:jc w:val="both"/>
        <w:rPr>
          <w:rFonts w:ascii="Arial" w:hAnsi="Arial" w:cs="Arial"/>
          <w:i/>
          <w:iCs/>
          <w:sz w:val="20"/>
          <w:szCs w:val="20"/>
        </w:rPr>
      </w:pPr>
      <w:r w:rsidRPr="00DD75BD">
        <w:rPr>
          <w:rFonts w:ascii="Arial" w:hAnsi="Arial" w:cs="Arial"/>
          <w:i/>
          <w:iCs/>
          <w:sz w:val="20"/>
          <w:szCs w:val="20"/>
        </w:rPr>
        <w:t xml:space="preserve">Zahvatom je predviđeno podizanje vinograda na površini oko 10,07 ha  u k.o. </w:t>
      </w:r>
      <w:proofErr w:type="spellStart"/>
      <w:r w:rsidRPr="00DD75BD">
        <w:rPr>
          <w:rFonts w:ascii="Arial" w:hAnsi="Arial" w:cs="Arial"/>
          <w:i/>
          <w:iCs/>
          <w:sz w:val="20"/>
          <w:szCs w:val="20"/>
        </w:rPr>
        <w:t>Mašićka</w:t>
      </w:r>
      <w:proofErr w:type="spellEnd"/>
      <w:r w:rsidRPr="00DD75BD">
        <w:rPr>
          <w:rFonts w:ascii="Arial" w:hAnsi="Arial" w:cs="Arial"/>
          <w:i/>
          <w:iCs/>
          <w:sz w:val="20"/>
          <w:szCs w:val="20"/>
        </w:rPr>
        <w:t xml:space="preserve"> </w:t>
      </w:r>
      <w:proofErr w:type="spellStart"/>
      <w:r w:rsidRPr="00DD75BD">
        <w:rPr>
          <w:rFonts w:ascii="Arial" w:hAnsi="Arial" w:cs="Arial"/>
          <w:i/>
          <w:iCs/>
          <w:sz w:val="20"/>
          <w:szCs w:val="20"/>
        </w:rPr>
        <w:t>Šagovina</w:t>
      </w:r>
      <w:proofErr w:type="spellEnd"/>
      <w:r w:rsidRPr="00DD75BD">
        <w:rPr>
          <w:rFonts w:ascii="Arial" w:hAnsi="Arial" w:cs="Arial"/>
          <w:i/>
          <w:iCs/>
          <w:sz w:val="20"/>
          <w:szCs w:val="20"/>
        </w:rPr>
        <w:t xml:space="preserve">. Planirani nasadi vinove loze će se podići na poljoprivrednim površinama koje nisu obrađivane više godina, obrasle su raslinjem i korovom (prisutna je sukcesija), te ih je potrebno urediti i pripremiti  za podizanje nasada. Lokaciju zahvata čini 28 katastarskih čestica podijeljenih u 3 table. Pristup lokaciji je moguć preko nerazvrstane prometnice i lokalne ceste u naselju.  Obraslu površinu je potrebno iskrčiti i povaditi panjeve, a na dijelovima koji graniče sa šumskim područjem, ukloniti grmoliku vegetaciju bez uklanjanja stabala i zadiranja u šumska staništa. Nakon čišćenja, provesti će se podrivanje na dubini od 50 cm kako bi se </w:t>
      </w:r>
      <w:proofErr w:type="spellStart"/>
      <w:r w:rsidRPr="00DD75BD">
        <w:rPr>
          <w:rFonts w:ascii="Arial" w:hAnsi="Arial" w:cs="Arial"/>
          <w:i/>
          <w:iCs/>
          <w:sz w:val="20"/>
          <w:szCs w:val="20"/>
        </w:rPr>
        <w:t>prorahlio</w:t>
      </w:r>
      <w:proofErr w:type="spellEnd"/>
      <w:r w:rsidRPr="00DD75BD">
        <w:rPr>
          <w:rFonts w:ascii="Arial" w:hAnsi="Arial" w:cs="Arial"/>
          <w:i/>
          <w:iCs/>
          <w:sz w:val="20"/>
          <w:szCs w:val="20"/>
        </w:rPr>
        <w:t xml:space="preserve"> sloj tla. Tlo na lokaciji zahvata je izrazito niske pH vrijednosti, te će se provesti </w:t>
      </w:r>
      <w:proofErr w:type="spellStart"/>
      <w:r w:rsidRPr="00DD75BD">
        <w:rPr>
          <w:rFonts w:ascii="Arial" w:hAnsi="Arial" w:cs="Arial"/>
          <w:i/>
          <w:iCs/>
          <w:sz w:val="20"/>
          <w:szCs w:val="20"/>
        </w:rPr>
        <w:t>kalcizacija</w:t>
      </w:r>
      <w:proofErr w:type="spellEnd"/>
      <w:r w:rsidRPr="00DD75BD">
        <w:rPr>
          <w:rFonts w:ascii="Arial" w:hAnsi="Arial" w:cs="Arial"/>
          <w:i/>
          <w:iCs/>
          <w:sz w:val="20"/>
          <w:szCs w:val="20"/>
        </w:rPr>
        <w:t xml:space="preserve"> tla. Provesti će se niveliranje terena i postaviti konstrukcije nasada (stupovi, kolci, žice). Kako se radi o ekološkom uzgoju, gnojidba će se vršiti stajskim gnojivom. Pripremiti će se tlo za sadnju i obaviti sadnja  odabranih sorti vinove loze. Planirani sklop sadnje je 2,2 x 1,4 m, a ukupno će se posaditi 32.695 trsova.  Tijekom korištenja, provoditi će se agrotehnički zahvati održavanja nasada. Uspostaviti će se sustav navodnjavanja „kap po kap“ po cijeloj površini, dok će izvor navodnjavanja biti mobilne specijalizirane cisterne Javne vatrogasne postrojbe Nova Gradiška, kojima će se  dopremati voda iz sustava javne vodoopskrbe, na lokaciju kada bude potreba za navodnjavanjem, a svako polje će se navodnjavati zasebno. Postaviti će se protugradna mreža koja kod vinograda služi za zaštitu od tuče, kao i za zaštitu od ptica. Provoditi će se redoviti agrotehnički zahvati u uzgoju nasada. </w:t>
      </w:r>
    </w:p>
    <w:p w14:paraId="32EE6368" w14:textId="77777777" w:rsidR="00157B09" w:rsidRDefault="00157B09" w:rsidP="00157B09">
      <w:pPr>
        <w:pStyle w:val="Bezproreda"/>
        <w:jc w:val="both"/>
        <w:rPr>
          <w:rFonts w:ascii="Arial" w:hAnsi="Arial" w:cs="Arial"/>
          <w:sz w:val="20"/>
          <w:szCs w:val="20"/>
        </w:rPr>
      </w:pPr>
      <w:r>
        <w:rPr>
          <w:rFonts w:ascii="Arial" w:hAnsi="Arial" w:cs="Arial"/>
          <w:sz w:val="20"/>
          <w:szCs w:val="20"/>
        </w:rPr>
        <w:t>Detalji o zahvatu nalaze se u Elaboratu zaštite okoliša u postupku ocjene o potrebi procjene utjecaja na okoliš zahvata podizanja vinograda na području Općine Okučani, Brodsko-posavska županija, kojeg je u siječnju 2022. godine, izradio ovlaštenik Ministarstva gospodarstva i održivog razvoja,  tvrtka ECOMISSION d.o.o. iz Varaždina, Zagrebačka 183, objavljenim uz predmetnu  Informaciju.</w:t>
      </w:r>
    </w:p>
    <w:p w14:paraId="7E684A98" w14:textId="77777777" w:rsidR="00157B09" w:rsidRDefault="00157B09" w:rsidP="00157B09">
      <w:pPr>
        <w:pStyle w:val="Bezproreda"/>
        <w:jc w:val="both"/>
        <w:rPr>
          <w:rFonts w:ascii="Arial" w:hAnsi="Arial" w:cs="Arial"/>
          <w:sz w:val="20"/>
          <w:szCs w:val="20"/>
          <w:u w:val="single"/>
        </w:rPr>
      </w:pPr>
    </w:p>
    <w:p w14:paraId="0202A3CE" w14:textId="77777777" w:rsidR="00157B09" w:rsidRDefault="00157B09" w:rsidP="00157B09">
      <w:pPr>
        <w:pStyle w:val="Bezproreda"/>
        <w:jc w:val="both"/>
        <w:rPr>
          <w:rFonts w:ascii="Arial" w:hAnsi="Arial" w:cs="Arial"/>
          <w:sz w:val="20"/>
          <w:szCs w:val="20"/>
        </w:rPr>
      </w:pPr>
      <w:r>
        <w:rPr>
          <w:rFonts w:ascii="Arial" w:hAnsi="Arial" w:cs="Arial"/>
          <w:sz w:val="20"/>
          <w:szCs w:val="20"/>
        </w:rPr>
        <w:t xml:space="preserve">Upravni odjel je u postupku ocjene dostavio zahtjev (KLASA: UP/I 351-03/22-01/01, URBROJ: 2178/1-03-02/5-22-03, od 3. veljače 2022. godine) za mišljenjem u: Hrvatske šume, Uprava šuma Nova Gradiška,  Upravni odjel za gospodarstvo i poljoprivredu Brodsko-posavske županije, Javnu ustanovu Natura </w:t>
      </w:r>
      <w:proofErr w:type="spellStart"/>
      <w:r>
        <w:rPr>
          <w:rFonts w:ascii="Arial" w:hAnsi="Arial" w:cs="Arial"/>
          <w:sz w:val="20"/>
          <w:szCs w:val="20"/>
        </w:rPr>
        <w:t>Slavonica</w:t>
      </w:r>
      <w:proofErr w:type="spellEnd"/>
      <w:r>
        <w:rPr>
          <w:rFonts w:ascii="Arial" w:hAnsi="Arial" w:cs="Arial"/>
          <w:sz w:val="20"/>
          <w:szCs w:val="20"/>
        </w:rPr>
        <w:t>, te Općinu Okučani.</w:t>
      </w:r>
    </w:p>
    <w:p w14:paraId="3A52CF9B" w14:textId="77777777" w:rsidR="00157B09" w:rsidRDefault="00157B09" w:rsidP="00157B09">
      <w:pPr>
        <w:pStyle w:val="Bezproreda"/>
        <w:jc w:val="both"/>
        <w:rPr>
          <w:rFonts w:ascii="Arial" w:hAnsi="Arial" w:cs="Arial"/>
          <w:sz w:val="20"/>
          <w:szCs w:val="20"/>
        </w:rPr>
      </w:pPr>
      <w:r>
        <w:rPr>
          <w:rFonts w:ascii="Arial" w:hAnsi="Arial" w:cs="Arial"/>
          <w:sz w:val="20"/>
          <w:szCs w:val="20"/>
        </w:rPr>
        <w:t xml:space="preserve">Upravni odjel za gospodarstvo i poljoprivredu Brodsko-posavske županije dostavio je dana 4. veljače 2022. god.,  mišljenje (KLASA:320-01/22-01/06, URBROJ:2178/1-04-02/06-22-01, od 4. veljače 2022. god.), da planirani zahvat neće imati značajan utjecaj na sastavnice okoliša iz njihove nadležnosti. Javna ustanova Natura </w:t>
      </w:r>
      <w:proofErr w:type="spellStart"/>
      <w:r>
        <w:rPr>
          <w:rFonts w:ascii="Arial" w:hAnsi="Arial" w:cs="Arial"/>
          <w:sz w:val="20"/>
          <w:szCs w:val="20"/>
        </w:rPr>
        <w:t>Slavonica</w:t>
      </w:r>
      <w:proofErr w:type="spellEnd"/>
      <w:r>
        <w:rPr>
          <w:rFonts w:ascii="Arial" w:hAnsi="Arial" w:cs="Arial"/>
          <w:sz w:val="20"/>
          <w:szCs w:val="20"/>
        </w:rPr>
        <w:t xml:space="preserve"> je dostavila dana 8. veljače 2022. god.,  mišljenje (KLASA:351-01/22-01/09, URBROJ:2178/1-27-01-22-2, od 8. veljače 2022. god.), da predmetni zahvat neće imati značajan negativan utjecaj na područja ekološke mreže i zaštićena područja iz njihove nadležnosti. Općina Okučani je dana 25. veljače 2022. god., dostavila mišljenje (KLASA:351-01/22-01/1, URBROJ: 2178-</w:t>
      </w:r>
      <w:r>
        <w:rPr>
          <w:rFonts w:ascii="Arial" w:hAnsi="Arial" w:cs="Arial"/>
          <w:sz w:val="20"/>
          <w:szCs w:val="20"/>
        </w:rPr>
        <w:lastRenderedPageBreak/>
        <w:t>21-03-2-22-1, od 23. veljače 2022. god.), da se ne očekuje značajan negativan  utjecaj na sastavnice okoliša iz njihove nadležnosti. Hrvatske šume d.o.o. UŠP Nova Gradiška dostavila je dana 1. ožujka 2022. god., mišljenje (Klasa: NG/22-01/291, Urbroj:16-00-06/02-22-02, od 21. veljače 2022. god.), da predmetni zahvat u prostoru nema značajniji negativni utjecaj na sastavnice okoliša iz područja gospodarenja šumama kojima gospodare.</w:t>
      </w:r>
    </w:p>
    <w:p w14:paraId="15F348E0" w14:textId="77777777" w:rsidR="00157B09" w:rsidRDefault="00157B09" w:rsidP="00157B09">
      <w:pPr>
        <w:pStyle w:val="Bezproreda"/>
        <w:jc w:val="both"/>
        <w:rPr>
          <w:rFonts w:ascii="Arial" w:hAnsi="Arial" w:cs="Arial"/>
          <w:sz w:val="20"/>
          <w:szCs w:val="20"/>
        </w:rPr>
      </w:pPr>
    </w:p>
    <w:p w14:paraId="313F8282" w14:textId="77777777" w:rsidR="00157B09" w:rsidRDefault="00157B09" w:rsidP="00157B09">
      <w:pPr>
        <w:pStyle w:val="Bezproreda"/>
        <w:jc w:val="both"/>
        <w:rPr>
          <w:rFonts w:ascii="Arial" w:hAnsi="Arial" w:cs="Arial"/>
          <w:sz w:val="20"/>
          <w:szCs w:val="20"/>
        </w:rPr>
      </w:pPr>
      <w:r>
        <w:rPr>
          <w:rFonts w:ascii="Arial" w:hAnsi="Arial" w:cs="Arial"/>
          <w:sz w:val="20"/>
          <w:szCs w:val="20"/>
        </w:rPr>
        <w:t>U vezi s Informacijom o zahtjevu za provedbu postupka ocjene i Elaboratom zaštite okoliša, objavljenim na mrežnim stranicama Brodsko-posavske županije, nisu zaprimljene primjedbe javnosti i zainteresirane javnosti.</w:t>
      </w:r>
    </w:p>
    <w:p w14:paraId="6C7E737D" w14:textId="77777777" w:rsidR="00157B09" w:rsidRDefault="00157B09" w:rsidP="00157B09">
      <w:pPr>
        <w:pStyle w:val="Bezproreda"/>
        <w:jc w:val="both"/>
        <w:rPr>
          <w:rFonts w:ascii="Arial" w:hAnsi="Arial" w:cs="Arial"/>
          <w:sz w:val="20"/>
          <w:szCs w:val="20"/>
        </w:rPr>
      </w:pPr>
    </w:p>
    <w:p w14:paraId="4A218070" w14:textId="77777777" w:rsidR="00157B09" w:rsidRPr="00114200" w:rsidRDefault="00157B09" w:rsidP="00157B09">
      <w:pPr>
        <w:pStyle w:val="Bezproreda"/>
        <w:jc w:val="both"/>
        <w:rPr>
          <w:rFonts w:ascii="Arial" w:hAnsi="Arial" w:cs="Arial"/>
          <w:i/>
          <w:sz w:val="20"/>
          <w:szCs w:val="20"/>
          <w:u w:val="single"/>
        </w:rPr>
      </w:pPr>
      <w:r>
        <w:rPr>
          <w:rFonts w:ascii="Arial" w:hAnsi="Arial" w:cs="Arial"/>
          <w:i/>
          <w:sz w:val="20"/>
          <w:szCs w:val="20"/>
          <w:u w:val="single"/>
        </w:rPr>
        <w:t>Razlozi zbog kojih nije potrebno provesti postupak procjene utjecaja na okoliš, niti glavnu ocjenu prihvatljivosti za ekološku mrežu  su sljedeći:</w:t>
      </w:r>
    </w:p>
    <w:p w14:paraId="0249369D" w14:textId="77777777" w:rsidR="00157B09" w:rsidRDefault="00157B09" w:rsidP="00157B09">
      <w:pPr>
        <w:pStyle w:val="Bezproreda"/>
        <w:jc w:val="both"/>
        <w:rPr>
          <w:rFonts w:ascii="Arial" w:hAnsi="Arial" w:cs="Arial"/>
          <w:sz w:val="20"/>
          <w:szCs w:val="20"/>
        </w:rPr>
      </w:pPr>
      <w:r>
        <w:rPr>
          <w:rFonts w:ascii="Arial" w:hAnsi="Arial" w:cs="Arial"/>
          <w:sz w:val="20"/>
          <w:szCs w:val="20"/>
        </w:rPr>
        <w:t xml:space="preserve">Tijekom provedbe zahvata, odnosno tijekom pripreme terena i sadnje vinove loze, moguće je izlijevanje motornih ulja, goriva i antifriza uslijed nepažnje, kvarova ili havarija. Na lokaciji će se nalaziti </w:t>
      </w:r>
      <w:proofErr w:type="spellStart"/>
      <w:r>
        <w:rPr>
          <w:rFonts w:ascii="Arial" w:hAnsi="Arial" w:cs="Arial"/>
          <w:sz w:val="20"/>
          <w:szCs w:val="20"/>
        </w:rPr>
        <w:t>upojna</w:t>
      </w:r>
      <w:proofErr w:type="spellEnd"/>
      <w:r>
        <w:rPr>
          <w:rFonts w:ascii="Arial" w:hAnsi="Arial" w:cs="Arial"/>
          <w:sz w:val="20"/>
          <w:szCs w:val="20"/>
        </w:rPr>
        <w:t xml:space="preserve"> sredstva za brzu intervenciju i smanjenje zagađenja, te će se po potrebi provesti sanacija tla. Pridržavanjem propisa i dobre prakse, mogućnost ovakvih događaja svesti će se na minimum. Utjecaj na vode  mogu imati nitrati iz gnojiva, koji će se koristiti kod pripreme tla za sadnju, no primjenom uvjeta i mjera koje su propisane III. Akcijskim programom zaštite voda od onečišćenja uzrokovanog nitratima poljoprivrednog podrijetla („Narodne novine“, br. 73/21), ne očekuje se negativan utjecaj nitrata na vode.  Tijekom korištenja zahvata s obzirom na lokaciju zahvata koja se ne nalazi na ranjivom području, te da će se gnojidba obavljati u skladu sa dobrom poljoprivrednom praksom, zahvat neće imati utjecaj na opterećenje nitratima. Lokacija zahvata se ne nalazi na </w:t>
      </w:r>
      <w:proofErr w:type="spellStart"/>
      <w:r>
        <w:rPr>
          <w:rFonts w:ascii="Arial" w:hAnsi="Arial" w:cs="Arial"/>
          <w:sz w:val="20"/>
          <w:szCs w:val="20"/>
        </w:rPr>
        <w:t>vodozaštitnom</w:t>
      </w:r>
      <w:proofErr w:type="spellEnd"/>
      <w:r>
        <w:rPr>
          <w:rFonts w:ascii="Arial" w:hAnsi="Arial" w:cs="Arial"/>
          <w:sz w:val="20"/>
          <w:szCs w:val="20"/>
        </w:rPr>
        <w:t xml:space="preserve"> području. Na lokaciji neće nastajati sanitarne, industrijske kao niti oborinske otpadne vode sa manipulativnih površina, te se procjenjuje da  tijekom korištenja i provedbe zahvata, neće biti negativnog utjecaja na površinska i podzemna vodna tijela šireg područja zahvata.</w:t>
      </w:r>
    </w:p>
    <w:p w14:paraId="4DC0C40E" w14:textId="77777777" w:rsidR="00157B09" w:rsidRDefault="00157B09" w:rsidP="00157B09">
      <w:pPr>
        <w:pStyle w:val="Bezproreda"/>
        <w:jc w:val="both"/>
        <w:rPr>
          <w:rFonts w:ascii="Arial" w:hAnsi="Arial" w:cs="Arial"/>
          <w:sz w:val="20"/>
          <w:szCs w:val="20"/>
        </w:rPr>
      </w:pPr>
      <w:r>
        <w:rPr>
          <w:rFonts w:ascii="Arial" w:hAnsi="Arial" w:cs="Arial"/>
          <w:sz w:val="20"/>
          <w:szCs w:val="20"/>
        </w:rPr>
        <w:t>Utjecaj na tlo tijekom pripreme terena i sadnje nasada, moguć je uslijed nekontroliranog ispuštanja goriva i maziva iz strojeva pri izvođenju radova, no ovaj je utjecaj uz oprezno i pažljivo rukovanje strojevima i opremom, malo vjerojatan. Tijekom korištenja zemljišta i tla u svrhu unapređenja poljoprivredne proizvodnje, ne očekuje se negativan utjecaj zahvata na tlo i korištenje zemljišta.</w:t>
      </w:r>
    </w:p>
    <w:p w14:paraId="772E2E91" w14:textId="77777777" w:rsidR="00157B09" w:rsidRPr="000C0127" w:rsidRDefault="00157B09" w:rsidP="00157B09">
      <w:pPr>
        <w:pStyle w:val="Bezproreda"/>
        <w:jc w:val="both"/>
        <w:rPr>
          <w:rFonts w:ascii="Arial" w:hAnsi="Arial" w:cs="Arial"/>
          <w:sz w:val="20"/>
          <w:szCs w:val="20"/>
        </w:rPr>
      </w:pPr>
      <w:r>
        <w:rPr>
          <w:rFonts w:ascii="Arial" w:hAnsi="Arial" w:cs="Arial"/>
          <w:sz w:val="20"/>
          <w:szCs w:val="20"/>
        </w:rPr>
        <w:t>Tijekom pripreme terena i sadnje, zbog rada vozila i strojeva, zrak na lokaciji može biti onečišćen lebdećim česticama i ispušnim plinovima kao produktima sagorijevanja pogonskog goriva. Emisije u zrak će biti na užem području izvođenja radova. Moguće onečišćenje zraka je privremenog i kratkotrajnog karaktera, ograničeno na lokaciju i vrijeme izvođenja radova, te će nakon prestanka radova, negativni utjecaji prestati bez trajnih posljedica na kvalitetu zraka. Utjecaj na zrak će imati i ispuštanje onečišćujućih tvari pri rasprostiranju gnoja po zemljištu. Doći će do širenja neugodnih mirisa i emisija amonijaka u zrak, ali će kod postupanja s gnojivima u skladu sa načelima dobre poljoprivredne prakse, odnosno odabirom najbolje dostupne tehnologije i primjenom u povoljnim vremenskim uvjetima, takvi utjecaji biti svedeni na minimum. Tijekom korištenja i održavanja nasada, koristiti će se poljoprivredni strojevi i mehanizacija, a u sušnom periodu je moguća emisija prašine, međutim taj je utjecaj lokalan i kratkotrajan. Zbog niskih vrijednosti emisija stakleničkih plinova, emisije čestica, te činjenice da će korištenje strojeva i vozila biti lokalnog karaktera i vremenski ograničeno, ne očekuje se negativan utjecaj planiranog zahvata na klimatske promjene. Lokacija zahvata je većim dijelom sa uznapredovanom vegetacijom i prirodnom sukcesijom, te će se lokaciji vratiti kultivirana poljoprivredna vizura. Tijekom pripreme terena i sadnje vinove loze, prisutnost strojeva i vozila će kratkotrajno narušiti vizuru krajobraza, no nakon završetka vratiti će se uređenosti lokacije. Povremeno korištenje poljoprivrednih strojeva u svrhu održavanja nasada bit će privremenog karaktera u skladu sa provođenjem poljoprivredne djelatnosti u širem okruženju lokacije zahvata, a sam zahvat će doprinijeti razvoju poljoprivrede na tom području. S obzirom na relativno malu površinu šumske vegetacije koja će se ukloniti, negativan utjecaj na šumarstvo je procijenjen kao mali. Utjecaj zahvata na promet i stanovništvo je procijenjen kao  vrlo mali. Na lokaciji planiranog zahvata nema zaštićenih niti registriranih objekata kulturne baštine na koje bi zahvat mogao imati utjecaj. Tijekom pripremnih radova i korištenja, javljati će se buka kao posljedica rada poljoprivrednih strojeva i vozila, ali se ne očekuju razine buke veće od dopuštenih. Zbrinjavanje svih nastalih vrsta otpada, osigurati će se sukladno propisima koji reguliraju gospodarenje pojedinim vrstama otpada, te je na taj način utjecaj otpada sveden na minimum. Uz pridržavanje zakonskih propisa i uz kontrole koje će se provoditi, ostale postupke rada, upute, te iskustva zaposlenika, vjerojatnost negativnih utjecaja na okoliš u slučaju iznenadnog događaja, svedena je na najmanju moguću mjeru.</w:t>
      </w:r>
    </w:p>
    <w:p w14:paraId="41BD6D95" w14:textId="77777777" w:rsidR="00157B09" w:rsidRDefault="00157B09" w:rsidP="00157B09">
      <w:pPr>
        <w:pStyle w:val="Bezproreda"/>
        <w:jc w:val="both"/>
        <w:rPr>
          <w:rFonts w:ascii="Arial" w:hAnsi="Arial" w:cs="Arial"/>
          <w:iCs/>
          <w:sz w:val="20"/>
          <w:szCs w:val="20"/>
        </w:rPr>
      </w:pPr>
      <w:r>
        <w:rPr>
          <w:rFonts w:ascii="Arial" w:hAnsi="Arial" w:cs="Arial"/>
          <w:sz w:val="20"/>
          <w:szCs w:val="20"/>
        </w:rPr>
        <w:t xml:space="preserve">Vezano uz procjenjivanje mogućeg negativnog utjecaja na ciljeve očuvanja i cjelovitost područja ekološke mreže, utvrđeno je kako se predmetni zahvat  sukladno Uredbi o ekološkoj mreži i nadležnostima javnih ustanova za upravljanje područjima ekološke mreže  („Narodne novine“, br. 80/19)  </w:t>
      </w:r>
      <w:r>
        <w:rPr>
          <w:rFonts w:ascii="Arial" w:hAnsi="Arial" w:cs="Arial"/>
          <w:sz w:val="20"/>
          <w:szCs w:val="20"/>
        </w:rPr>
        <w:lastRenderedPageBreak/>
        <w:t>ne nalazi unutar područja ekološke mreže.  Najbliže lokaciji zahvata su  područja očuvanja značajna za vrste i stanišne tipove, POVS: „</w:t>
      </w:r>
      <w:r>
        <w:rPr>
          <w:rFonts w:ascii="Arial" w:hAnsi="Arial" w:cs="Arial"/>
          <w:i/>
          <w:sz w:val="20"/>
          <w:szCs w:val="20"/>
        </w:rPr>
        <w:t>HR2001355 Psunj“ (</w:t>
      </w:r>
      <w:r w:rsidRPr="009778F6">
        <w:rPr>
          <w:rFonts w:ascii="Arial" w:hAnsi="Arial" w:cs="Arial"/>
          <w:iCs/>
          <w:sz w:val="20"/>
          <w:szCs w:val="20"/>
        </w:rPr>
        <w:t xml:space="preserve">nalazi se oko 6 km </w:t>
      </w:r>
      <w:r>
        <w:rPr>
          <w:rFonts w:ascii="Arial" w:hAnsi="Arial" w:cs="Arial"/>
          <w:iCs/>
          <w:sz w:val="20"/>
          <w:szCs w:val="20"/>
        </w:rPr>
        <w:t xml:space="preserve">sjeverno </w:t>
      </w:r>
      <w:r w:rsidRPr="009778F6">
        <w:rPr>
          <w:rFonts w:ascii="Arial" w:hAnsi="Arial" w:cs="Arial"/>
          <w:iCs/>
          <w:sz w:val="20"/>
          <w:szCs w:val="20"/>
        </w:rPr>
        <w:t>od zahvata</w:t>
      </w:r>
      <w:r>
        <w:rPr>
          <w:rFonts w:ascii="Arial" w:hAnsi="Arial" w:cs="Arial"/>
          <w:iCs/>
          <w:sz w:val="20"/>
          <w:szCs w:val="20"/>
        </w:rPr>
        <w:t>), te POVS: „</w:t>
      </w:r>
      <w:r w:rsidRPr="00AF01CC">
        <w:rPr>
          <w:rFonts w:ascii="Arial" w:hAnsi="Arial" w:cs="Arial"/>
          <w:i/>
          <w:sz w:val="20"/>
          <w:szCs w:val="20"/>
        </w:rPr>
        <w:t xml:space="preserve">HR2001511 Suhe livade kod </w:t>
      </w:r>
      <w:proofErr w:type="spellStart"/>
      <w:r w:rsidRPr="00AF01CC">
        <w:rPr>
          <w:rFonts w:ascii="Arial" w:hAnsi="Arial" w:cs="Arial"/>
          <w:i/>
          <w:sz w:val="20"/>
          <w:szCs w:val="20"/>
        </w:rPr>
        <w:t>Sinlija</w:t>
      </w:r>
      <w:proofErr w:type="spellEnd"/>
      <w:r w:rsidRPr="00AF01CC">
        <w:rPr>
          <w:rFonts w:ascii="Arial" w:hAnsi="Arial" w:cs="Arial"/>
          <w:i/>
          <w:sz w:val="20"/>
          <w:szCs w:val="20"/>
        </w:rPr>
        <w:t>“</w:t>
      </w:r>
      <w:r>
        <w:rPr>
          <w:rFonts w:ascii="Arial" w:hAnsi="Arial" w:cs="Arial"/>
          <w:i/>
          <w:sz w:val="20"/>
          <w:szCs w:val="20"/>
        </w:rPr>
        <w:t xml:space="preserve"> </w:t>
      </w:r>
      <w:r w:rsidRPr="00AF01CC">
        <w:rPr>
          <w:rFonts w:ascii="Arial" w:hAnsi="Arial" w:cs="Arial"/>
          <w:iCs/>
          <w:sz w:val="20"/>
          <w:szCs w:val="20"/>
        </w:rPr>
        <w:t>(nalazi se oko 11,5 km sjeveroist</w:t>
      </w:r>
      <w:r>
        <w:rPr>
          <w:rFonts w:ascii="Arial" w:hAnsi="Arial" w:cs="Arial"/>
          <w:iCs/>
          <w:sz w:val="20"/>
          <w:szCs w:val="20"/>
        </w:rPr>
        <w:t>o</w:t>
      </w:r>
      <w:r w:rsidRPr="00AF01CC">
        <w:rPr>
          <w:rFonts w:ascii="Arial" w:hAnsi="Arial" w:cs="Arial"/>
          <w:iCs/>
          <w:sz w:val="20"/>
          <w:szCs w:val="20"/>
        </w:rPr>
        <w:t>čno od zahvata)</w:t>
      </w:r>
      <w:r>
        <w:rPr>
          <w:rFonts w:ascii="Arial" w:hAnsi="Arial" w:cs="Arial"/>
          <w:iCs/>
          <w:sz w:val="20"/>
          <w:szCs w:val="20"/>
        </w:rPr>
        <w:t>, zatim Područje očuvanja značajno za ptice (POP) „</w:t>
      </w:r>
      <w:r w:rsidRPr="00772F98">
        <w:rPr>
          <w:rFonts w:ascii="Arial" w:hAnsi="Arial" w:cs="Arial"/>
          <w:i/>
          <w:sz w:val="20"/>
          <w:szCs w:val="20"/>
        </w:rPr>
        <w:t>HR1000004 Donja Posavina“</w:t>
      </w:r>
      <w:r>
        <w:rPr>
          <w:rFonts w:ascii="Arial" w:hAnsi="Arial" w:cs="Arial"/>
          <w:i/>
          <w:sz w:val="20"/>
          <w:szCs w:val="20"/>
        </w:rPr>
        <w:t xml:space="preserve"> </w:t>
      </w:r>
      <w:r w:rsidRPr="00772F98">
        <w:rPr>
          <w:rFonts w:ascii="Arial" w:hAnsi="Arial" w:cs="Arial"/>
          <w:iCs/>
          <w:sz w:val="20"/>
          <w:szCs w:val="20"/>
        </w:rPr>
        <w:t>(nalazi se oko 8 km južno od zahvata).</w:t>
      </w:r>
    </w:p>
    <w:p w14:paraId="1B21BF2E" w14:textId="77777777" w:rsidR="00157B09" w:rsidRPr="00AF01CC" w:rsidRDefault="00157B09" w:rsidP="00157B09">
      <w:pPr>
        <w:pStyle w:val="Bezproreda"/>
        <w:jc w:val="both"/>
        <w:rPr>
          <w:rFonts w:ascii="Arial" w:hAnsi="Arial" w:cs="Arial"/>
          <w:i/>
          <w:sz w:val="20"/>
          <w:szCs w:val="20"/>
        </w:rPr>
      </w:pPr>
      <w:r>
        <w:rPr>
          <w:rFonts w:ascii="Arial" w:hAnsi="Arial" w:cs="Arial"/>
          <w:iCs/>
          <w:sz w:val="20"/>
          <w:szCs w:val="20"/>
        </w:rPr>
        <w:t xml:space="preserve">Lokacija zahvata se ne nalazi na zaštićenom području temeljem Zakona o zaštiti prirode, a najbliže zaštićeno područje je posebni rezervat šumske vegetacije </w:t>
      </w:r>
      <w:r w:rsidRPr="0014648E">
        <w:rPr>
          <w:rFonts w:ascii="Arial" w:hAnsi="Arial" w:cs="Arial"/>
          <w:i/>
          <w:sz w:val="20"/>
          <w:szCs w:val="20"/>
        </w:rPr>
        <w:t>Muški bunar</w:t>
      </w:r>
      <w:r>
        <w:rPr>
          <w:rFonts w:ascii="Arial" w:hAnsi="Arial" w:cs="Arial"/>
          <w:iCs/>
          <w:sz w:val="20"/>
          <w:szCs w:val="20"/>
        </w:rPr>
        <w:t>, udaljeno oko 3,8 km sjeverno od lokacije zahvata.</w:t>
      </w:r>
    </w:p>
    <w:p w14:paraId="78AFF736" w14:textId="77777777" w:rsidR="00157B09" w:rsidRDefault="00157B09" w:rsidP="00157B09">
      <w:pPr>
        <w:pStyle w:val="Bezproreda"/>
        <w:jc w:val="both"/>
        <w:rPr>
          <w:rFonts w:ascii="Arial" w:hAnsi="Arial" w:cs="Arial"/>
          <w:sz w:val="20"/>
          <w:szCs w:val="20"/>
        </w:rPr>
      </w:pPr>
      <w:r>
        <w:rPr>
          <w:rFonts w:ascii="Arial" w:hAnsi="Arial" w:cs="Arial"/>
          <w:sz w:val="20"/>
          <w:szCs w:val="20"/>
        </w:rPr>
        <w:t>Upravni odjel je  zatražio prethodno mišljenje Zavoda za zaštitu okoliša i prirode Ministarstva gospodarstva i održivog razvoja  (KLASA:UP/I 351-03/22-01/01, URBROJ:2178/1-03-02/5-22-04, od 3.  veljače 2022. god.) Zavod je dostavio mišljenje (KLASA:612-07/22-38/119, URBROJ:517-12-2-3-2-22-2, od 21. veljače 2022. god.), da je planirani zahvat s obzirom na smještaj i značajke, prihvatljiv za ekološku mrežu i nije potrebno provesti Glavnu ocjenu  zahvata.</w:t>
      </w:r>
    </w:p>
    <w:p w14:paraId="11ABD8F7" w14:textId="77777777" w:rsidR="00157B09" w:rsidRDefault="00157B09" w:rsidP="00157B09">
      <w:pPr>
        <w:pStyle w:val="Bezproreda"/>
        <w:jc w:val="both"/>
        <w:rPr>
          <w:rFonts w:ascii="Arial" w:hAnsi="Arial" w:cs="Arial"/>
          <w:sz w:val="20"/>
          <w:szCs w:val="20"/>
        </w:rPr>
      </w:pPr>
      <w:r>
        <w:rPr>
          <w:rFonts w:ascii="Arial" w:hAnsi="Arial" w:cs="Arial"/>
          <w:sz w:val="20"/>
          <w:szCs w:val="20"/>
        </w:rPr>
        <w:t xml:space="preserve">Prema Karti kopnenih </w:t>
      </w:r>
      <w:proofErr w:type="spellStart"/>
      <w:r>
        <w:rPr>
          <w:rFonts w:ascii="Arial" w:hAnsi="Arial" w:cs="Arial"/>
          <w:sz w:val="20"/>
          <w:szCs w:val="20"/>
        </w:rPr>
        <w:t>nešumskih</w:t>
      </w:r>
      <w:proofErr w:type="spellEnd"/>
      <w:r>
        <w:rPr>
          <w:rFonts w:ascii="Arial" w:hAnsi="Arial" w:cs="Arial"/>
          <w:sz w:val="20"/>
          <w:szCs w:val="20"/>
        </w:rPr>
        <w:t xml:space="preserve"> staništa Republike Hrvatske (2016.), lokacija zahvata se nalazi  na području na kojem su stanišni tipovi: D.1.2.1./E – </w:t>
      </w:r>
      <w:proofErr w:type="spellStart"/>
      <w:r>
        <w:rPr>
          <w:rFonts w:ascii="Arial" w:hAnsi="Arial" w:cs="Arial"/>
          <w:sz w:val="20"/>
          <w:szCs w:val="20"/>
        </w:rPr>
        <w:t>Mezofilne</w:t>
      </w:r>
      <w:proofErr w:type="spellEnd"/>
      <w:r>
        <w:rPr>
          <w:rFonts w:ascii="Arial" w:hAnsi="Arial" w:cs="Arial"/>
          <w:sz w:val="20"/>
          <w:szCs w:val="20"/>
        </w:rPr>
        <w:t xml:space="preserve"> živice i šikare kontinentalnih, izuzetno primorskih krajeva/Šume;  J/D.1.2.1./E/ - Izgrađena i industrijska staništa/</w:t>
      </w:r>
      <w:r w:rsidRPr="0000143D">
        <w:rPr>
          <w:rFonts w:ascii="Arial" w:hAnsi="Arial" w:cs="Arial"/>
          <w:sz w:val="20"/>
          <w:szCs w:val="20"/>
        </w:rPr>
        <w:t xml:space="preserve"> </w:t>
      </w:r>
      <w:proofErr w:type="spellStart"/>
      <w:r>
        <w:rPr>
          <w:rFonts w:ascii="Arial" w:hAnsi="Arial" w:cs="Arial"/>
          <w:sz w:val="20"/>
          <w:szCs w:val="20"/>
        </w:rPr>
        <w:t>Mezofilne</w:t>
      </w:r>
      <w:proofErr w:type="spellEnd"/>
      <w:r>
        <w:rPr>
          <w:rFonts w:ascii="Arial" w:hAnsi="Arial" w:cs="Arial"/>
          <w:sz w:val="20"/>
          <w:szCs w:val="20"/>
        </w:rPr>
        <w:t xml:space="preserve"> živice i šikare kontinentalnih, izuzetno primorskih krajeva/Šume; E – Šume; te I.1.8./D.1.2.1. – Zapuštene poljoprivredne površine/</w:t>
      </w:r>
      <w:proofErr w:type="spellStart"/>
      <w:r>
        <w:rPr>
          <w:rFonts w:ascii="Arial" w:hAnsi="Arial" w:cs="Arial"/>
          <w:sz w:val="20"/>
          <w:szCs w:val="20"/>
        </w:rPr>
        <w:t>Mezofilne</w:t>
      </w:r>
      <w:proofErr w:type="spellEnd"/>
      <w:r>
        <w:rPr>
          <w:rFonts w:ascii="Arial" w:hAnsi="Arial" w:cs="Arial"/>
          <w:sz w:val="20"/>
          <w:szCs w:val="20"/>
        </w:rPr>
        <w:t xml:space="preserve"> živice i šikare kontinentalnih, izuzetno primorskih krajeva. Na lokaciji zahvata su prisutne velike površine s uznapredovanom  prirodnom sukcesijom u kojima su razvijene invazivne vrste: bagrem (</w:t>
      </w:r>
      <w:proofErr w:type="spellStart"/>
      <w:r w:rsidRPr="00661281">
        <w:rPr>
          <w:rFonts w:ascii="Arial" w:hAnsi="Arial" w:cs="Arial"/>
          <w:i/>
          <w:iCs/>
          <w:sz w:val="20"/>
          <w:szCs w:val="20"/>
        </w:rPr>
        <w:t>Robinia</w:t>
      </w:r>
      <w:proofErr w:type="spellEnd"/>
      <w:r w:rsidRPr="00661281">
        <w:rPr>
          <w:rFonts w:ascii="Arial" w:hAnsi="Arial" w:cs="Arial"/>
          <w:i/>
          <w:iCs/>
          <w:sz w:val="20"/>
          <w:szCs w:val="20"/>
        </w:rPr>
        <w:t xml:space="preserve"> </w:t>
      </w:r>
      <w:proofErr w:type="spellStart"/>
      <w:r w:rsidRPr="00661281">
        <w:rPr>
          <w:rFonts w:ascii="Arial" w:hAnsi="Arial" w:cs="Arial"/>
          <w:i/>
          <w:iCs/>
          <w:sz w:val="20"/>
          <w:szCs w:val="20"/>
        </w:rPr>
        <w:t>pseudoacacia</w:t>
      </w:r>
      <w:proofErr w:type="spellEnd"/>
      <w:r>
        <w:rPr>
          <w:rFonts w:ascii="Arial" w:hAnsi="Arial" w:cs="Arial"/>
          <w:sz w:val="20"/>
          <w:szCs w:val="20"/>
        </w:rPr>
        <w:t xml:space="preserve">), velika </w:t>
      </w:r>
      <w:proofErr w:type="spellStart"/>
      <w:r>
        <w:rPr>
          <w:rFonts w:ascii="Arial" w:hAnsi="Arial" w:cs="Arial"/>
          <w:sz w:val="20"/>
          <w:szCs w:val="20"/>
        </w:rPr>
        <w:t>zlatnica</w:t>
      </w:r>
      <w:proofErr w:type="spellEnd"/>
      <w:r>
        <w:rPr>
          <w:rFonts w:ascii="Arial" w:hAnsi="Arial" w:cs="Arial"/>
          <w:sz w:val="20"/>
          <w:szCs w:val="20"/>
        </w:rPr>
        <w:t xml:space="preserve"> (</w:t>
      </w:r>
      <w:proofErr w:type="spellStart"/>
      <w:r w:rsidRPr="00661281">
        <w:rPr>
          <w:rFonts w:ascii="Arial" w:hAnsi="Arial" w:cs="Arial"/>
          <w:i/>
          <w:iCs/>
          <w:sz w:val="20"/>
          <w:szCs w:val="20"/>
        </w:rPr>
        <w:t>Solidago</w:t>
      </w:r>
      <w:proofErr w:type="spellEnd"/>
      <w:r w:rsidRPr="00661281">
        <w:rPr>
          <w:rFonts w:ascii="Arial" w:hAnsi="Arial" w:cs="Arial"/>
          <w:i/>
          <w:iCs/>
          <w:sz w:val="20"/>
          <w:szCs w:val="20"/>
        </w:rPr>
        <w:t xml:space="preserve"> </w:t>
      </w:r>
      <w:proofErr w:type="spellStart"/>
      <w:r w:rsidRPr="00661281">
        <w:rPr>
          <w:rFonts w:ascii="Arial" w:hAnsi="Arial" w:cs="Arial"/>
          <w:i/>
          <w:iCs/>
          <w:sz w:val="20"/>
          <w:szCs w:val="20"/>
        </w:rPr>
        <w:t>gigantea</w:t>
      </w:r>
      <w:proofErr w:type="spellEnd"/>
      <w:r>
        <w:rPr>
          <w:rFonts w:ascii="Arial" w:hAnsi="Arial" w:cs="Arial"/>
          <w:sz w:val="20"/>
          <w:szCs w:val="20"/>
        </w:rPr>
        <w:t xml:space="preserve">), </w:t>
      </w:r>
      <w:proofErr w:type="spellStart"/>
      <w:r>
        <w:rPr>
          <w:rFonts w:ascii="Arial" w:hAnsi="Arial" w:cs="Arial"/>
          <w:sz w:val="20"/>
          <w:szCs w:val="20"/>
        </w:rPr>
        <w:t>ambrozia</w:t>
      </w:r>
      <w:proofErr w:type="spellEnd"/>
      <w:r>
        <w:rPr>
          <w:rFonts w:ascii="Arial" w:hAnsi="Arial" w:cs="Arial"/>
          <w:sz w:val="20"/>
          <w:szCs w:val="20"/>
        </w:rPr>
        <w:t xml:space="preserve"> (</w:t>
      </w:r>
      <w:proofErr w:type="spellStart"/>
      <w:r w:rsidRPr="00661281">
        <w:rPr>
          <w:rFonts w:ascii="Arial" w:hAnsi="Arial" w:cs="Arial"/>
          <w:i/>
          <w:iCs/>
          <w:sz w:val="20"/>
          <w:szCs w:val="20"/>
        </w:rPr>
        <w:t>Ambrosia</w:t>
      </w:r>
      <w:proofErr w:type="spellEnd"/>
      <w:r w:rsidRPr="00661281">
        <w:rPr>
          <w:rFonts w:ascii="Arial" w:hAnsi="Arial" w:cs="Arial"/>
          <w:i/>
          <w:iCs/>
          <w:sz w:val="20"/>
          <w:szCs w:val="20"/>
        </w:rPr>
        <w:t xml:space="preserve"> </w:t>
      </w:r>
      <w:proofErr w:type="spellStart"/>
      <w:r w:rsidRPr="00661281">
        <w:rPr>
          <w:rFonts w:ascii="Arial" w:hAnsi="Arial" w:cs="Arial"/>
          <w:i/>
          <w:iCs/>
          <w:sz w:val="20"/>
          <w:szCs w:val="20"/>
        </w:rPr>
        <w:t>artemisifolia</w:t>
      </w:r>
      <w:proofErr w:type="spellEnd"/>
      <w:r>
        <w:rPr>
          <w:rFonts w:ascii="Arial" w:hAnsi="Arial" w:cs="Arial"/>
          <w:sz w:val="20"/>
          <w:szCs w:val="20"/>
        </w:rPr>
        <w:t xml:space="preserve">) i dr. U krajnjem sjeveroistočnom i južnom dijelu lokacije zahvata, prisutne su manje površine na kojima se sukladno podatcima Hrvatskih šuma, mjestimično nalazi </w:t>
      </w:r>
      <w:proofErr w:type="spellStart"/>
      <w:r>
        <w:rPr>
          <w:rFonts w:ascii="Arial" w:hAnsi="Arial" w:cs="Arial"/>
          <w:sz w:val="20"/>
          <w:szCs w:val="20"/>
        </w:rPr>
        <w:t>panjača</w:t>
      </w:r>
      <w:proofErr w:type="spellEnd"/>
      <w:r>
        <w:rPr>
          <w:rFonts w:ascii="Arial" w:hAnsi="Arial" w:cs="Arial"/>
          <w:sz w:val="20"/>
          <w:szCs w:val="20"/>
        </w:rPr>
        <w:t xml:space="preserve"> hrasta kitnjaka s vrlo razvijenom grmolikom vegetacijom: bagrem (</w:t>
      </w:r>
      <w:proofErr w:type="spellStart"/>
      <w:r w:rsidRPr="00661281">
        <w:rPr>
          <w:rFonts w:ascii="Arial" w:hAnsi="Arial" w:cs="Arial"/>
          <w:i/>
          <w:iCs/>
          <w:sz w:val="20"/>
          <w:szCs w:val="20"/>
        </w:rPr>
        <w:t>Robinia</w:t>
      </w:r>
      <w:proofErr w:type="spellEnd"/>
      <w:r w:rsidRPr="00661281">
        <w:rPr>
          <w:rFonts w:ascii="Arial" w:hAnsi="Arial" w:cs="Arial"/>
          <w:i/>
          <w:iCs/>
          <w:sz w:val="20"/>
          <w:szCs w:val="20"/>
        </w:rPr>
        <w:t xml:space="preserve"> </w:t>
      </w:r>
      <w:proofErr w:type="spellStart"/>
      <w:r w:rsidRPr="00661281">
        <w:rPr>
          <w:rFonts w:ascii="Arial" w:hAnsi="Arial" w:cs="Arial"/>
          <w:i/>
          <w:iCs/>
          <w:sz w:val="20"/>
          <w:szCs w:val="20"/>
        </w:rPr>
        <w:t>pseudoacacia</w:t>
      </w:r>
      <w:proofErr w:type="spellEnd"/>
      <w:r>
        <w:rPr>
          <w:rFonts w:ascii="Arial" w:hAnsi="Arial" w:cs="Arial"/>
          <w:sz w:val="20"/>
          <w:szCs w:val="20"/>
        </w:rPr>
        <w:t>), dud (</w:t>
      </w:r>
      <w:proofErr w:type="spellStart"/>
      <w:r>
        <w:rPr>
          <w:rFonts w:ascii="Arial" w:hAnsi="Arial" w:cs="Arial"/>
          <w:sz w:val="20"/>
          <w:szCs w:val="20"/>
        </w:rPr>
        <w:t>Morus</w:t>
      </w:r>
      <w:proofErr w:type="spellEnd"/>
      <w:r>
        <w:rPr>
          <w:rFonts w:ascii="Arial" w:hAnsi="Arial" w:cs="Arial"/>
          <w:sz w:val="20"/>
          <w:szCs w:val="20"/>
        </w:rPr>
        <w:t xml:space="preserve"> </w:t>
      </w:r>
      <w:proofErr w:type="spellStart"/>
      <w:r>
        <w:rPr>
          <w:rFonts w:ascii="Arial" w:hAnsi="Arial" w:cs="Arial"/>
          <w:sz w:val="20"/>
          <w:szCs w:val="20"/>
        </w:rPr>
        <w:t>sp</w:t>
      </w:r>
      <w:proofErr w:type="spellEnd"/>
      <w:r>
        <w:rPr>
          <w:rFonts w:ascii="Arial" w:hAnsi="Arial" w:cs="Arial"/>
          <w:sz w:val="20"/>
          <w:szCs w:val="20"/>
        </w:rPr>
        <w:t>.),  bazga (</w:t>
      </w:r>
      <w:proofErr w:type="spellStart"/>
      <w:r>
        <w:rPr>
          <w:rFonts w:ascii="Arial" w:hAnsi="Arial" w:cs="Arial"/>
          <w:sz w:val="20"/>
          <w:szCs w:val="20"/>
        </w:rPr>
        <w:t>Sambucus</w:t>
      </w:r>
      <w:proofErr w:type="spellEnd"/>
      <w:r>
        <w:rPr>
          <w:rFonts w:ascii="Arial" w:hAnsi="Arial" w:cs="Arial"/>
          <w:sz w:val="20"/>
          <w:szCs w:val="20"/>
        </w:rPr>
        <w:t xml:space="preserve"> </w:t>
      </w:r>
      <w:proofErr w:type="spellStart"/>
      <w:r>
        <w:rPr>
          <w:rFonts w:ascii="Arial" w:hAnsi="Arial" w:cs="Arial"/>
          <w:sz w:val="20"/>
          <w:szCs w:val="20"/>
        </w:rPr>
        <w:t>nigra</w:t>
      </w:r>
      <w:proofErr w:type="spellEnd"/>
      <w:r>
        <w:rPr>
          <w:rFonts w:ascii="Arial" w:hAnsi="Arial" w:cs="Arial"/>
          <w:sz w:val="20"/>
          <w:szCs w:val="20"/>
        </w:rPr>
        <w:t>), kupina (</w:t>
      </w:r>
      <w:proofErr w:type="spellStart"/>
      <w:r>
        <w:rPr>
          <w:rFonts w:ascii="Arial" w:hAnsi="Arial" w:cs="Arial"/>
          <w:sz w:val="20"/>
          <w:szCs w:val="20"/>
        </w:rPr>
        <w:t>Rubus</w:t>
      </w:r>
      <w:proofErr w:type="spellEnd"/>
      <w:r>
        <w:rPr>
          <w:rFonts w:ascii="Arial" w:hAnsi="Arial" w:cs="Arial"/>
          <w:sz w:val="20"/>
          <w:szCs w:val="20"/>
        </w:rPr>
        <w:t xml:space="preserve"> </w:t>
      </w:r>
      <w:proofErr w:type="spellStart"/>
      <w:r>
        <w:rPr>
          <w:rFonts w:ascii="Arial" w:hAnsi="Arial" w:cs="Arial"/>
          <w:sz w:val="20"/>
          <w:szCs w:val="20"/>
        </w:rPr>
        <w:t>sp</w:t>
      </w:r>
      <w:proofErr w:type="spellEnd"/>
      <w:r>
        <w:rPr>
          <w:rFonts w:ascii="Arial" w:hAnsi="Arial" w:cs="Arial"/>
          <w:sz w:val="20"/>
          <w:szCs w:val="20"/>
        </w:rPr>
        <w:t xml:space="preserve">.) i dr., te invazivnim vrstama osobito u rubnom dijelu, gdje prevladava velika </w:t>
      </w:r>
      <w:proofErr w:type="spellStart"/>
      <w:r>
        <w:rPr>
          <w:rFonts w:ascii="Arial" w:hAnsi="Arial" w:cs="Arial"/>
          <w:sz w:val="20"/>
          <w:szCs w:val="20"/>
        </w:rPr>
        <w:t>zlatnica</w:t>
      </w:r>
      <w:proofErr w:type="spellEnd"/>
      <w:r>
        <w:rPr>
          <w:rFonts w:ascii="Arial" w:hAnsi="Arial" w:cs="Arial"/>
          <w:sz w:val="20"/>
          <w:szCs w:val="20"/>
        </w:rPr>
        <w:t xml:space="preserve"> (</w:t>
      </w:r>
      <w:proofErr w:type="spellStart"/>
      <w:r w:rsidRPr="00661281">
        <w:rPr>
          <w:rFonts w:ascii="Arial" w:hAnsi="Arial" w:cs="Arial"/>
          <w:i/>
          <w:iCs/>
          <w:sz w:val="20"/>
          <w:szCs w:val="20"/>
        </w:rPr>
        <w:t>Solidago</w:t>
      </w:r>
      <w:proofErr w:type="spellEnd"/>
      <w:r w:rsidRPr="00661281">
        <w:rPr>
          <w:rFonts w:ascii="Arial" w:hAnsi="Arial" w:cs="Arial"/>
          <w:i/>
          <w:iCs/>
          <w:sz w:val="20"/>
          <w:szCs w:val="20"/>
        </w:rPr>
        <w:t xml:space="preserve"> </w:t>
      </w:r>
      <w:proofErr w:type="spellStart"/>
      <w:r w:rsidRPr="00661281">
        <w:rPr>
          <w:rFonts w:ascii="Arial" w:hAnsi="Arial" w:cs="Arial"/>
          <w:i/>
          <w:iCs/>
          <w:sz w:val="20"/>
          <w:szCs w:val="20"/>
        </w:rPr>
        <w:t>gigantea</w:t>
      </w:r>
      <w:proofErr w:type="spellEnd"/>
      <w:r>
        <w:rPr>
          <w:rFonts w:ascii="Arial" w:hAnsi="Arial" w:cs="Arial"/>
          <w:i/>
          <w:iCs/>
          <w:sz w:val="20"/>
          <w:szCs w:val="20"/>
        </w:rPr>
        <w:t xml:space="preserve">), </w:t>
      </w:r>
      <w:r w:rsidRPr="000C587A">
        <w:rPr>
          <w:rFonts w:ascii="Arial" w:hAnsi="Arial" w:cs="Arial"/>
          <w:sz w:val="20"/>
          <w:szCs w:val="20"/>
        </w:rPr>
        <w:t>pa je područje u većem dijelu neprohodno</w:t>
      </w:r>
      <w:r>
        <w:rPr>
          <w:rFonts w:ascii="Arial" w:hAnsi="Arial" w:cs="Arial"/>
          <w:i/>
          <w:iCs/>
          <w:sz w:val="20"/>
          <w:szCs w:val="20"/>
        </w:rPr>
        <w:t>.</w:t>
      </w:r>
      <w:r>
        <w:rPr>
          <w:rFonts w:ascii="Arial" w:hAnsi="Arial" w:cs="Arial"/>
          <w:sz w:val="20"/>
          <w:szCs w:val="20"/>
        </w:rPr>
        <w:t xml:space="preserve"> Provedbom zahvata će se lokacija zahvata ponovno privesti poljoprivrednoj proizvodnji, a prisutna vegetacija u potpunosti ukloniti. Uklanjanje invazivnih vrsta koje su široko rasprostranjene na lokaciji zahvata, imat će pozitivan utjecaj na oko područje. Zahvatom će doći do gubitka manjih šumskih površina i travnjaka, međutim s obzirom na vegetacijsku sliku u širem okruženju lokacije zahvata, ovaj  se gubitak ocjenjuje prihvatljivim, te s obzirom na navedeno, smatra se kako se ne radi o značajnom utjecaju zahvata na ekosustave i staništa.</w:t>
      </w:r>
    </w:p>
    <w:p w14:paraId="08AF496F" w14:textId="77777777" w:rsidR="00157B09" w:rsidRDefault="00157B09" w:rsidP="00157B09">
      <w:pPr>
        <w:pStyle w:val="Bezproreda"/>
        <w:jc w:val="both"/>
        <w:rPr>
          <w:rFonts w:ascii="Arial" w:hAnsi="Arial" w:cs="Arial"/>
          <w:sz w:val="20"/>
          <w:szCs w:val="20"/>
        </w:rPr>
      </w:pPr>
      <w:r>
        <w:rPr>
          <w:rFonts w:ascii="Arial" w:hAnsi="Arial" w:cs="Arial"/>
          <w:sz w:val="20"/>
          <w:szCs w:val="20"/>
        </w:rPr>
        <w:t xml:space="preserve">Zaključno, zbog značajki zahvata, te  lokacija zahvata izvan područja ekološke mreže i izvan dosega mogućih utjecaja, Prethodnom ocjenom  je isključena mogućnost značajnih negativnih utjecaja na cjelovitost i ciljeve očuvanja područja ekološke mreže, te se smatra da je zahvat prihvatljiv i nije potrebno provesti Glavnu ocjenu zahvata.  </w:t>
      </w:r>
    </w:p>
    <w:p w14:paraId="47A0E8A9" w14:textId="77777777" w:rsidR="00157B09" w:rsidRDefault="00157B09" w:rsidP="00157B09">
      <w:pPr>
        <w:pStyle w:val="Bezproreda"/>
        <w:jc w:val="both"/>
        <w:rPr>
          <w:rFonts w:ascii="Arial" w:hAnsi="Arial" w:cs="Arial"/>
          <w:sz w:val="20"/>
          <w:szCs w:val="20"/>
        </w:rPr>
      </w:pPr>
    </w:p>
    <w:p w14:paraId="030A8439" w14:textId="77777777" w:rsidR="00157B09" w:rsidRDefault="00157B09" w:rsidP="00157B09">
      <w:pPr>
        <w:pStyle w:val="Bezproreda"/>
        <w:jc w:val="both"/>
        <w:rPr>
          <w:rFonts w:ascii="Arial" w:hAnsi="Arial" w:cs="Arial"/>
          <w:sz w:val="20"/>
          <w:szCs w:val="20"/>
        </w:rPr>
      </w:pPr>
      <w:r>
        <w:rPr>
          <w:rFonts w:ascii="Arial" w:hAnsi="Arial" w:cs="Arial"/>
          <w:sz w:val="20"/>
          <w:szCs w:val="20"/>
        </w:rPr>
        <w:t>Sukladno navedenom, uz uvažavanje mjera zaštite okoliša i prirode, pridržavanjem važećih propisa iz područja zaštite okoliša, voda i održivog gospodarenja otpadom,  posebnih uvjeta nadležnih tijela, te s obzirom na značajke zahvata, ocijenjeno je da zahvat neće imati značajan negativan utjecaj na sastavnice okoliša i neće doći do značajnog opterećenja okoliša.</w:t>
      </w:r>
    </w:p>
    <w:p w14:paraId="457F369B" w14:textId="77777777" w:rsidR="00157B09" w:rsidRDefault="00157B09" w:rsidP="00157B09">
      <w:pPr>
        <w:pStyle w:val="Bezproreda"/>
        <w:jc w:val="both"/>
        <w:rPr>
          <w:rFonts w:ascii="Arial" w:hAnsi="Arial" w:cs="Arial"/>
          <w:sz w:val="20"/>
          <w:szCs w:val="20"/>
        </w:rPr>
      </w:pPr>
    </w:p>
    <w:p w14:paraId="3C5E9F1E" w14:textId="77777777" w:rsidR="00157B09" w:rsidRDefault="00157B09" w:rsidP="00157B09">
      <w:pPr>
        <w:pStyle w:val="Bezproreda"/>
        <w:jc w:val="both"/>
        <w:rPr>
          <w:rFonts w:ascii="Arial" w:hAnsi="Arial" w:cs="Arial"/>
          <w:sz w:val="20"/>
          <w:szCs w:val="20"/>
        </w:rPr>
      </w:pPr>
      <w:r>
        <w:rPr>
          <w:rFonts w:ascii="Arial" w:hAnsi="Arial" w:cs="Arial"/>
          <w:sz w:val="20"/>
          <w:szCs w:val="20"/>
        </w:rPr>
        <w:t xml:space="preserve">Točka I. ovog rješenja temelji se na tome da je Upravni odjel sukladno članku 81. stavku 1. i članku 90. stavku 6.  Zakona o zaštiti okoliša, te članku 24. stavku 1. i članku 27. stavcima 1. i 3. Uredbe o procjeni utjecaja zahvata na okoliš, ocijenio na temelju dostavljene dokumentacije i mišljenja nadležnih tijela, a prema kriterijima iz Priloga V. Uredbe o procjeni utjecaja zahvata na okoliš,  kako planirani zahvat neće imati značajan negativni utjecaj na okoliš, te stoga nije potrebno provesti postupak procjene utjecaja na okoliš. </w:t>
      </w:r>
    </w:p>
    <w:p w14:paraId="150B2555" w14:textId="77777777" w:rsidR="00157B09" w:rsidRDefault="00157B09" w:rsidP="00157B09">
      <w:pPr>
        <w:pStyle w:val="Bezproreda"/>
        <w:jc w:val="both"/>
        <w:rPr>
          <w:rFonts w:ascii="Arial" w:hAnsi="Arial" w:cs="Arial"/>
          <w:sz w:val="20"/>
          <w:szCs w:val="20"/>
        </w:rPr>
      </w:pPr>
    </w:p>
    <w:p w14:paraId="67A3E2C7" w14:textId="77777777" w:rsidR="00157B09" w:rsidRDefault="00157B09" w:rsidP="00157B09">
      <w:pPr>
        <w:pStyle w:val="Bezproreda"/>
        <w:jc w:val="both"/>
        <w:rPr>
          <w:rFonts w:ascii="Arial" w:hAnsi="Arial" w:cs="Arial"/>
          <w:sz w:val="20"/>
          <w:szCs w:val="20"/>
        </w:rPr>
      </w:pPr>
      <w:r>
        <w:rPr>
          <w:rFonts w:ascii="Arial" w:hAnsi="Arial" w:cs="Arial"/>
          <w:sz w:val="20"/>
          <w:szCs w:val="20"/>
        </w:rPr>
        <w:t>Točka II. ovog rješenja temelji se na tome da je Upravni odjel, sukladno odredbama članka 90. stavka 3. Zakona o zaštiti okoliša i članka 30. stavka 9. Zakona o zaštiti prirode, u okviru postupka ocjene o potrebi procjene, proveo prethodnu ocjenu prihvatljivosti za ekološku mrežu, te isključilo mogućnost značajnog negativnog utjecaja na ekološku mrežu i stoga nije potrebno provesti glavnu ocjenu prihvatljivosti za ekološku mrežu.</w:t>
      </w:r>
    </w:p>
    <w:p w14:paraId="153FCF47" w14:textId="77777777" w:rsidR="00157B09" w:rsidRDefault="00157B09" w:rsidP="00157B09">
      <w:pPr>
        <w:pStyle w:val="Bezproreda"/>
        <w:jc w:val="both"/>
        <w:rPr>
          <w:rFonts w:ascii="Arial" w:hAnsi="Arial" w:cs="Arial"/>
          <w:sz w:val="20"/>
          <w:szCs w:val="20"/>
        </w:rPr>
      </w:pPr>
    </w:p>
    <w:p w14:paraId="4BFF883F" w14:textId="77777777" w:rsidR="00157B09" w:rsidRDefault="00157B09" w:rsidP="00157B09">
      <w:pPr>
        <w:pStyle w:val="Bezproreda"/>
        <w:jc w:val="both"/>
        <w:rPr>
          <w:rFonts w:ascii="Arial" w:hAnsi="Arial" w:cs="Arial"/>
          <w:sz w:val="20"/>
          <w:szCs w:val="20"/>
        </w:rPr>
      </w:pPr>
      <w:r>
        <w:rPr>
          <w:rFonts w:ascii="Arial" w:hAnsi="Arial" w:cs="Arial"/>
          <w:sz w:val="20"/>
          <w:szCs w:val="20"/>
        </w:rPr>
        <w:t>Točka III. ovog rješenja, rok važenja rješenja, propisana je u skladu s člankom 92. stavkom 3. Zakona o zaštiti okoliša.</w:t>
      </w:r>
    </w:p>
    <w:p w14:paraId="251AAE3B" w14:textId="77777777" w:rsidR="00157B09" w:rsidRDefault="00157B09" w:rsidP="00157B09">
      <w:pPr>
        <w:pStyle w:val="Bezproreda"/>
        <w:jc w:val="both"/>
        <w:rPr>
          <w:rFonts w:ascii="Arial" w:hAnsi="Arial" w:cs="Arial"/>
          <w:sz w:val="20"/>
          <w:szCs w:val="20"/>
        </w:rPr>
      </w:pPr>
    </w:p>
    <w:p w14:paraId="0B9AE301" w14:textId="77777777" w:rsidR="00157B09" w:rsidRDefault="00157B09" w:rsidP="00157B09">
      <w:pPr>
        <w:pStyle w:val="Bezproreda"/>
        <w:jc w:val="both"/>
        <w:rPr>
          <w:rFonts w:ascii="Arial" w:hAnsi="Arial" w:cs="Arial"/>
          <w:sz w:val="20"/>
          <w:szCs w:val="20"/>
        </w:rPr>
      </w:pPr>
      <w:r>
        <w:rPr>
          <w:rFonts w:ascii="Arial" w:hAnsi="Arial" w:cs="Arial"/>
          <w:sz w:val="20"/>
          <w:szCs w:val="20"/>
        </w:rPr>
        <w:t>Točka IV. ovog rješenja, mogućnost produljenja važenja rješenja, propisana je u skladu s člankom 92. stavkom 4. Zakona o zaštiti okoliša.</w:t>
      </w:r>
    </w:p>
    <w:p w14:paraId="50036179" w14:textId="77777777" w:rsidR="00157B09" w:rsidRDefault="00157B09" w:rsidP="00157B09">
      <w:pPr>
        <w:pStyle w:val="Bezproreda"/>
        <w:jc w:val="both"/>
        <w:rPr>
          <w:rFonts w:ascii="Arial" w:hAnsi="Arial" w:cs="Arial"/>
          <w:sz w:val="20"/>
          <w:szCs w:val="20"/>
        </w:rPr>
      </w:pPr>
    </w:p>
    <w:p w14:paraId="2CBF3D12" w14:textId="77777777" w:rsidR="00157B09" w:rsidRDefault="00157B09" w:rsidP="00157B09">
      <w:pPr>
        <w:pStyle w:val="Bezproreda"/>
        <w:jc w:val="both"/>
        <w:rPr>
          <w:rFonts w:ascii="Arial" w:hAnsi="Arial" w:cs="Arial"/>
          <w:sz w:val="20"/>
          <w:szCs w:val="20"/>
        </w:rPr>
      </w:pPr>
      <w:r>
        <w:rPr>
          <w:rFonts w:ascii="Arial" w:hAnsi="Arial" w:cs="Arial"/>
          <w:sz w:val="20"/>
          <w:szCs w:val="20"/>
        </w:rPr>
        <w:lastRenderedPageBreak/>
        <w:t>Točka V. ovog rješenja, o obvezi objave rješenja na mrežnim stranicama Brodsko-posavske županije je  temeljena  člankom 91. stavka 2. Zakona o zaštiti okoliša.</w:t>
      </w:r>
    </w:p>
    <w:p w14:paraId="3F969469" w14:textId="77777777" w:rsidR="00157B09" w:rsidRDefault="00157B09" w:rsidP="00157B09">
      <w:pPr>
        <w:pStyle w:val="Bezproreda"/>
        <w:jc w:val="both"/>
        <w:rPr>
          <w:rFonts w:ascii="Arial" w:hAnsi="Arial" w:cs="Arial"/>
          <w:sz w:val="20"/>
          <w:szCs w:val="20"/>
        </w:rPr>
      </w:pPr>
    </w:p>
    <w:p w14:paraId="0EC854D1" w14:textId="77777777" w:rsidR="00157B09" w:rsidRDefault="00157B09" w:rsidP="00157B09">
      <w:pPr>
        <w:pStyle w:val="Bezproreda"/>
        <w:jc w:val="both"/>
        <w:rPr>
          <w:rFonts w:ascii="Arial" w:hAnsi="Arial" w:cs="Arial"/>
          <w:sz w:val="20"/>
          <w:szCs w:val="20"/>
        </w:rPr>
      </w:pPr>
      <w:r>
        <w:rPr>
          <w:rFonts w:ascii="Arial" w:hAnsi="Arial" w:cs="Arial"/>
          <w:sz w:val="20"/>
          <w:szCs w:val="20"/>
        </w:rPr>
        <w:t>Ovo rješenje se sukladno članku 94. stavak 3. Zakona o zaštiti okoliša, dostavlja i nadležnoj inspekciji.</w:t>
      </w:r>
    </w:p>
    <w:p w14:paraId="366A9325" w14:textId="77777777" w:rsidR="00157B09" w:rsidRDefault="00157B09" w:rsidP="00157B09">
      <w:pPr>
        <w:pStyle w:val="Bezproreda"/>
        <w:jc w:val="both"/>
        <w:rPr>
          <w:rFonts w:ascii="Arial" w:hAnsi="Arial" w:cs="Arial"/>
          <w:sz w:val="20"/>
          <w:szCs w:val="20"/>
        </w:rPr>
      </w:pPr>
    </w:p>
    <w:p w14:paraId="319BB547" w14:textId="77777777" w:rsidR="00157B09" w:rsidRDefault="00157B09" w:rsidP="00157B09">
      <w:pPr>
        <w:pStyle w:val="Bezproreda"/>
        <w:jc w:val="both"/>
        <w:rPr>
          <w:rFonts w:ascii="Arial" w:hAnsi="Arial" w:cs="Arial"/>
          <w:sz w:val="20"/>
          <w:szCs w:val="20"/>
        </w:rPr>
      </w:pPr>
    </w:p>
    <w:p w14:paraId="3D863F88" w14:textId="77777777" w:rsidR="00157B09" w:rsidRDefault="00157B09" w:rsidP="00157B09">
      <w:pPr>
        <w:pStyle w:val="Bezproreda"/>
        <w:jc w:val="both"/>
        <w:rPr>
          <w:rFonts w:ascii="Arial" w:hAnsi="Arial" w:cs="Arial"/>
          <w:b/>
          <w:sz w:val="20"/>
          <w:szCs w:val="20"/>
          <w:u w:val="single"/>
        </w:rPr>
      </w:pPr>
      <w:r>
        <w:rPr>
          <w:rFonts w:ascii="Arial" w:hAnsi="Arial" w:cs="Arial"/>
          <w:b/>
          <w:sz w:val="20"/>
          <w:szCs w:val="20"/>
          <w:u w:val="single"/>
        </w:rPr>
        <w:t>Uputa o pravnom lijeku:</w:t>
      </w:r>
    </w:p>
    <w:p w14:paraId="62401CF8" w14:textId="77777777" w:rsidR="00157B09" w:rsidRDefault="00157B09" w:rsidP="00157B09">
      <w:pPr>
        <w:pStyle w:val="Bezproreda"/>
        <w:jc w:val="both"/>
        <w:rPr>
          <w:rFonts w:ascii="Arial" w:hAnsi="Arial" w:cs="Arial"/>
          <w:b/>
          <w:sz w:val="20"/>
          <w:szCs w:val="20"/>
          <w:u w:val="single"/>
        </w:rPr>
      </w:pPr>
    </w:p>
    <w:p w14:paraId="50A44AC2" w14:textId="77777777" w:rsidR="00157B09" w:rsidRDefault="00157B09" w:rsidP="00157B09">
      <w:pPr>
        <w:pStyle w:val="Bezproreda"/>
        <w:jc w:val="both"/>
        <w:rPr>
          <w:rFonts w:ascii="Arial" w:hAnsi="Arial" w:cs="Arial"/>
          <w:sz w:val="20"/>
          <w:szCs w:val="20"/>
        </w:rPr>
      </w:pPr>
      <w:r>
        <w:rPr>
          <w:rFonts w:ascii="Arial" w:hAnsi="Arial" w:cs="Arial"/>
          <w:sz w:val="20"/>
          <w:szCs w:val="20"/>
        </w:rPr>
        <w:t>Protiv ovog rješenja može se izjaviti žalba Ministarstvu gospodarstva i održivog razvoja, Zagreb, Radnička cesta 80. Rok za izjavljivanje žalbe je 15 dana, a počinje teći osmog dana od dana objave rješenja na mrežnim stranicama Brodsko-posavske županije.</w:t>
      </w:r>
    </w:p>
    <w:p w14:paraId="49D4C732" w14:textId="77777777" w:rsidR="00157B09" w:rsidRDefault="00157B09" w:rsidP="00157B09">
      <w:pPr>
        <w:pStyle w:val="Bezproreda"/>
        <w:jc w:val="both"/>
        <w:rPr>
          <w:rFonts w:ascii="Arial" w:hAnsi="Arial" w:cs="Arial"/>
          <w:sz w:val="20"/>
          <w:szCs w:val="20"/>
        </w:rPr>
      </w:pPr>
      <w:r>
        <w:rPr>
          <w:rFonts w:ascii="Arial" w:hAnsi="Arial" w:cs="Arial"/>
          <w:sz w:val="20"/>
          <w:szCs w:val="20"/>
        </w:rPr>
        <w:t xml:space="preserve">Žalba se predaje Upravnom odjelu za graditeljstvo, infrastrukturu  i zaštitu okoliša Brodsko-posavske županije, neposredno u pisanom obliku, usmeno u zapisnik ili se šalje poštom, odnosno dostavlja elektronički. </w:t>
      </w:r>
    </w:p>
    <w:p w14:paraId="02EAB763" w14:textId="77777777" w:rsidR="00157B09" w:rsidRDefault="00157B09" w:rsidP="00157B09">
      <w:pPr>
        <w:pStyle w:val="Bezproreda"/>
        <w:jc w:val="both"/>
        <w:rPr>
          <w:rFonts w:ascii="Arial" w:hAnsi="Arial" w:cs="Arial"/>
          <w:b/>
          <w:sz w:val="20"/>
          <w:szCs w:val="20"/>
        </w:rPr>
      </w:pPr>
      <w:r>
        <w:rPr>
          <w:rFonts w:ascii="Arial" w:hAnsi="Arial" w:cs="Arial"/>
          <w:b/>
          <w:sz w:val="20"/>
          <w:szCs w:val="20"/>
        </w:rPr>
        <w:t xml:space="preserve"> </w:t>
      </w:r>
    </w:p>
    <w:p w14:paraId="018A0BDD" w14:textId="77777777" w:rsidR="00157B09" w:rsidRDefault="00157B09" w:rsidP="00157B09">
      <w:pPr>
        <w:pStyle w:val="Bezproreda"/>
        <w:jc w:val="both"/>
        <w:rPr>
          <w:rFonts w:ascii="Arial" w:hAnsi="Arial" w:cs="Arial"/>
          <w:b/>
          <w:sz w:val="20"/>
          <w:szCs w:val="20"/>
        </w:rPr>
      </w:pPr>
    </w:p>
    <w:p w14:paraId="27F5C7EC" w14:textId="77777777" w:rsidR="00157B09" w:rsidRDefault="00157B09" w:rsidP="00157B09">
      <w:pPr>
        <w:pStyle w:val="Bezproreda"/>
        <w:jc w:val="both"/>
        <w:rPr>
          <w:rFonts w:ascii="Arial" w:hAnsi="Arial" w:cs="Arial"/>
          <w:b/>
          <w:sz w:val="20"/>
          <w:szCs w:val="20"/>
        </w:rPr>
      </w:pPr>
    </w:p>
    <w:p w14:paraId="1B0380C6" w14:textId="77777777" w:rsidR="00157B09" w:rsidRDefault="00157B09" w:rsidP="00157B09">
      <w:pPr>
        <w:pStyle w:val="Bezproreda"/>
        <w:jc w:val="both"/>
        <w:rPr>
          <w:rFonts w:ascii="Arial" w:hAnsi="Arial" w:cs="Arial"/>
          <w:b/>
          <w:sz w:val="20"/>
          <w:szCs w:val="20"/>
        </w:rPr>
      </w:pPr>
      <w:r>
        <w:rPr>
          <w:rFonts w:ascii="Arial" w:hAnsi="Arial" w:cs="Arial"/>
          <w:b/>
          <w:sz w:val="20"/>
          <w:szCs w:val="20"/>
        </w:rPr>
        <w:t xml:space="preserve">                                                                                           Viša savjetnica za zaštitu prirode i okoliša</w:t>
      </w:r>
    </w:p>
    <w:p w14:paraId="706FDCAB" w14:textId="77777777" w:rsidR="00157B09" w:rsidRDefault="00157B09" w:rsidP="00157B09">
      <w:pPr>
        <w:pStyle w:val="Bezproreda"/>
        <w:jc w:val="both"/>
        <w:rPr>
          <w:rFonts w:ascii="Arial" w:hAnsi="Arial" w:cs="Arial"/>
          <w:sz w:val="20"/>
          <w:szCs w:val="20"/>
        </w:rPr>
      </w:pPr>
    </w:p>
    <w:p w14:paraId="0E717F2D" w14:textId="77777777" w:rsidR="00157B09" w:rsidRDefault="00157B09" w:rsidP="00157B09">
      <w:pPr>
        <w:pStyle w:val="Bezproreda"/>
        <w:jc w:val="both"/>
        <w:rPr>
          <w:rFonts w:ascii="Arial" w:hAnsi="Arial" w:cs="Arial"/>
          <w:sz w:val="20"/>
          <w:szCs w:val="20"/>
        </w:rPr>
      </w:pPr>
    </w:p>
    <w:p w14:paraId="3328A48F" w14:textId="77777777" w:rsidR="00157B09" w:rsidRDefault="00157B09" w:rsidP="00157B09">
      <w:pPr>
        <w:pStyle w:val="Bezproreda"/>
        <w:jc w:val="both"/>
        <w:rPr>
          <w:rFonts w:ascii="Arial" w:hAnsi="Arial" w:cs="Arial"/>
          <w:sz w:val="20"/>
          <w:szCs w:val="20"/>
        </w:rPr>
      </w:pPr>
      <w:r>
        <w:rPr>
          <w:rFonts w:ascii="Arial" w:hAnsi="Arial" w:cs="Arial"/>
          <w:sz w:val="20"/>
          <w:szCs w:val="20"/>
        </w:rPr>
        <w:t xml:space="preserve">                                                                                                                Ljiljana Curić, </w:t>
      </w:r>
      <w:proofErr w:type="spellStart"/>
      <w:r>
        <w:rPr>
          <w:rFonts w:ascii="Arial" w:hAnsi="Arial" w:cs="Arial"/>
          <w:sz w:val="20"/>
          <w:szCs w:val="20"/>
        </w:rPr>
        <w:t>dipl.ing</w:t>
      </w:r>
      <w:proofErr w:type="spellEnd"/>
      <w:r>
        <w:rPr>
          <w:rFonts w:ascii="Arial" w:hAnsi="Arial" w:cs="Arial"/>
          <w:sz w:val="20"/>
          <w:szCs w:val="20"/>
        </w:rPr>
        <w:t>.</w:t>
      </w:r>
    </w:p>
    <w:p w14:paraId="393DD92B" w14:textId="77777777" w:rsidR="00157B09" w:rsidRDefault="00157B09" w:rsidP="00157B09">
      <w:pPr>
        <w:pStyle w:val="Bezproreda"/>
        <w:jc w:val="both"/>
        <w:rPr>
          <w:rFonts w:ascii="Arial" w:hAnsi="Arial" w:cs="Arial"/>
          <w:b/>
          <w:i/>
          <w:sz w:val="18"/>
          <w:szCs w:val="18"/>
          <w:u w:val="single"/>
        </w:rPr>
      </w:pPr>
    </w:p>
    <w:p w14:paraId="14C10A96" w14:textId="77777777" w:rsidR="00157B09" w:rsidRDefault="00157B09" w:rsidP="00157B09">
      <w:pPr>
        <w:pStyle w:val="Bezproreda"/>
        <w:jc w:val="both"/>
        <w:rPr>
          <w:rFonts w:ascii="Arial" w:hAnsi="Arial" w:cs="Arial"/>
          <w:b/>
          <w:i/>
          <w:sz w:val="18"/>
          <w:szCs w:val="18"/>
          <w:u w:val="single"/>
        </w:rPr>
      </w:pPr>
    </w:p>
    <w:p w14:paraId="4CBFC64D" w14:textId="77777777" w:rsidR="00157B09" w:rsidRDefault="00157B09" w:rsidP="00157B09">
      <w:pPr>
        <w:pStyle w:val="Bezproreda"/>
        <w:jc w:val="both"/>
        <w:rPr>
          <w:rFonts w:ascii="Arial" w:hAnsi="Arial" w:cs="Arial"/>
          <w:b/>
          <w:i/>
          <w:sz w:val="18"/>
          <w:szCs w:val="18"/>
          <w:u w:val="single"/>
        </w:rPr>
      </w:pPr>
    </w:p>
    <w:p w14:paraId="74275F72" w14:textId="77777777" w:rsidR="00157B09" w:rsidRDefault="00157B09" w:rsidP="00157B09">
      <w:pPr>
        <w:pStyle w:val="Bezproreda"/>
        <w:jc w:val="both"/>
        <w:rPr>
          <w:rFonts w:ascii="Arial" w:hAnsi="Arial" w:cs="Arial"/>
          <w:b/>
          <w:i/>
          <w:sz w:val="18"/>
          <w:szCs w:val="18"/>
          <w:u w:val="single"/>
        </w:rPr>
      </w:pPr>
    </w:p>
    <w:p w14:paraId="258592B3" w14:textId="77777777" w:rsidR="00157B09" w:rsidRDefault="00157B09" w:rsidP="00157B09">
      <w:pPr>
        <w:pStyle w:val="Bezproreda"/>
        <w:jc w:val="both"/>
        <w:rPr>
          <w:rFonts w:ascii="Arial" w:hAnsi="Arial" w:cs="Arial"/>
          <w:b/>
          <w:i/>
          <w:sz w:val="18"/>
          <w:szCs w:val="18"/>
          <w:u w:val="single"/>
        </w:rPr>
      </w:pPr>
    </w:p>
    <w:p w14:paraId="1059A14A" w14:textId="77777777" w:rsidR="00157B09" w:rsidRPr="00623233" w:rsidRDefault="00157B09" w:rsidP="00157B09">
      <w:pPr>
        <w:pStyle w:val="Bezproreda"/>
        <w:jc w:val="both"/>
        <w:rPr>
          <w:rFonts w:ascii="Tahoma" w:hAnsi="Tahoma" w:cs="Tahoma"/>
          <w:b/>
          <w:i/>
          <w:sz w:val="18"/>
          <w:szCs w:val="18"/>
          <w:u w:val="single"/>
        </w:rPr>
      </w:pPr>
    </w:p>
    <w:p w14:paraId="598D5991" w14:textId="77777777" w:rsidR="00157B09" w:rsidRDefault="00157B09" w:rsidP="00157B09">
      <w:pPr>
        <w:pStyle w:val="Bezproreda"/>
        <w:jc w:val="both"/>
        <w:rPr>
          <w:rFonts w:ascii="Tahoma" w:hAnsi="Tahoma" w:cs="Tahoma"/>
          <w:b/>
          <w:i/>
          <w:sz w:val="18"/>
          <w:szCs w:val="18"/>
          <w:u w:val="single"/>
        </w:rPr>
      </w:pPr>
      <w:r w:rsidRPr="00623233">
        <w:rPr>
          <w:rFonts w:ascii="Tahoma" w:hAnsi="Tahoma" w:cs="Tahoma"/>
          <w:b/>
          <w:i/>
          <w:sz w:val="18"/>
          <w:szCs w:val="18"/>
          <w:u w:val="single"/>
        </w:rPr>
        <w:t>Dostaviti:</w:t>
      </w:r>
    </w:p>
    <w:p w14:paraId="1EB1E6AB" w14:textId="77777777" w:rsidR="00157B09" w:rsidRPr="00B54CC8" w:rsidRDefault="00157B09" w:rsidP="00157B09">
      <w:pPr>
        <w:pStyle w:val="Bezproreda"/>
        <w:numPr>
          <w:ilvl w:val="0"/>
          <w:numId w:val="2"/>
        </w:numPr>
        <w:jc w:val="both"/>
        <w:rPr>
          <w:rFonts w:ascii="Tahoma" w:hAnsi="Tahoma" w:cs="Tahoma"/>
          <w:b/>
          <w:i/>
          <w:sz w:val="18"/>
          <w:szCs w:val="18"/>
        </w:rPr>
      </w:pPr>
      <w:r w:rsidRPr="00B54CC8">
        <w:rPr>
          <w:rFonts w:ascii="Arial" w:hAnsi="Arial" w:cs="Arial"/>
          <w:sz w:val="20"/>
          <w:szCs w:val="20"/>
        </w:rPr>
        <w:t>AGROPOL d.o.o.</w:t>
      </w:r>
      <w:r>
        <w:rPr>
          <w:rFonts w:ascii="Arial" w:hAnsi="Arial" w:cs="Arial"/>
          <w:sz w:val="20"/>
          <w:szCs w:val="20"/>
        </w:rPr>
        <w:t xml:space="preserve">, </w:t>
      </w:r>
      <w:r w:rsidRPr="00B54CC8">
        <w:rPr>
          <w:rFonts w:ascii="Arial" w:hAnsi="Arial" w:cs="Arial"/>
          <w:sz w:val="20"/>
          <w:szCs w:val="20"/>
        </w:rPr>
        <w:t>Frankopanska 13</w:t>
      </w:r>
      <w:r>
        <w:rPr>
          <w:rFonts w:ascii="Arial" w:hAnsi="Arial" w:cs="Arial"/>
          <w:sz w:val="20"/>
          <w:szCs w:val="20"/>
        </w:rPr>
        <w:t>, 51516 Vrbnik</w:t>
      </w:r>
    </w:p>
    <w:p w14:paraId="29EB038B" w14:textId="77777777" w:rsidR="00157B09" w:rsidRPr="003A4F02" w:rsidRDefault="00157B09" w:rsidP="00157B09">
      <w:pPr>
        <w:pStyle w:val="Bezproreda"/>
        <w:numPr>
          <w:ilvl w:val="0"/>
          <w:numId w:val="2"/>
        </w:numPr>
        <w:jc w:val="both"/>
        <w:rPr>
          <w:rFonts w:ascii="Tahoma" w:hAnsi="Tahoma" w:cs="Tahoma"/>
          <w:sz w:val="18"/>
          <w:szCs w:val="18"/>
        </w:rPr>
      </w:pPr>
      <w:r>
        <w:rPr>
          <w:rFonts w:ascii="Tahoma" w:hAnsi="Tahoma" w:cs="Tahoma"/>
          <w:sz w:val="18"/>
          <w:szCs w:val="18"/>
        </w:rPr>
        <w:t>ECOMISSION d.o.o., Zagrebačka 183, 42000 Varaždin</w:t>
      </w:r>
    </w:p>
    <w:p w14:paraId="37F3A1AC" w14:textId="77777777" w:rsidR="00157B09" w:rsidRPr="00623233" w:rsidRDefault="00157B09" w:rsidP="00157B09">
      <w:pPr>
        <w:pStyle w:val="Bezproreda"/>
        <w:numPr>
          <w:ilvl w:val="0"/>
          <w:numId w:val="2"/>
        </w:numPr>
        <w:jc w:val="both"/>
        <w:rPr>
          <w:rFonts w:ascii="Tahoma" w:hAnsi="Tahoma" w:cs="Tahoma"/>
          <w:sz w:val="18"/>
          <w:szCs w:val="18"/>
        </w:rPr>
      </w:pPr>
      <w:r w:rsidRPr="00623233">
        <w:rPr>
          <w:rFonts w:ascii="Tahoma" w:hAnsi="Tahoma" w:cs="Tahoma"/>
          <w:sz w:val="18"/>
          <w:szCs w:val="18"/>
        </w:rPr>
        <w:t xml:space="preserve">Ministarstvo </w:t>
      </w:r>
      <w:r>
        <w:rPr>
          <w:rFonts w:ascii="Tahoma" w:hAnsi="Tahoma" w:cs="Tahoma"/>
          <w:sz w:val="18"/>
          <w:szCs w:val="18"/>
        </w:rPr>
        <w:t>gospodarstva i održivog razvoja</w:t>
      </w:r>
      <w:r w:rsidRPr="00623233">
        <w:rPr>
          <w:rFonts w:ascii="Tahoma" w:hAnsi="Tahoma" w:cs="Tahoma"/>
          <w:sz w:val="18"/>
          <w:szCs w:val="18"/>
        </w:rPr>
        <w:t>, Radnička cesta 80, 10000 Zagreb</w:t>
      </w:r>
    </w:p>
    <w:p w14:paraId="188E037A" w14:textId="77777777" w:rsidR="00157B09" w:rsidRPr="00623233" w:rsidRDefault="00157B09" w:rsidP="00157B09">
      <w:pPr>
        <w:pStyle w:val="Bezproreda"/>
        <w:numPr>
          <w:ilvl w:val="0"/>
          <w:numId w:val="2"/>
        </w:numPr>
        <w:jc w:val="both"/>
        <w:rPr>
          <w:rFonts w:ascii="Tahoma" w:hAnsi="Tahoma" w:cs="Tahoma"/>
          <w:sz w:val="18"/>
          <w:szCs w:val="18"/>
        </w:rPr>
      </w:pPr>
      <w:r w:rsidRPr="00623233">
        <w:rPr>
          <w:rFonts w:ascii="Tahoma" w:hAnsi="Tahoma" w:cs="Tahoma"/>
          <w:sz w:val="18"/>
          <w:szCs w:val="18"/>
        </w:rPr>
        <w:t>Državni inspektorat, Sektor inspekcijskog nadzora zaštite okoliša, Šubićeva 29, 10000 Zagreb</w:t>
      </w:r>
    </w:p>
    <w:p w14:paraId="1B281772" w14:textId="77777777" w:rsidR="00157B09" w:rsidRPr="00623233" w:rsidRDefault="00157B09" w:rsidP="00157B09">
      <w:pPr>
        <w:pStyle w:val="Bezproreda"/>
        <w:numPr>
          <w:ilvl w:val="0"/>
          <w:numId w:val="2"/>
        </w:numPr>
        <w:jc w:val="both"/>
        <w:rPr>
          <w:rFonts w:ascii="Tahoma" w:hAnsi="Tahoma" w:cs="Tahoma"/>
          <w:sz w:val="18"/>
          <w:szCs w:val="18"/>
        </w:rPr>
      </w:pPr>
      <w:r w:rsidRPr="00623233">
        <w:rPr>
          <w:rFonts w:ascii="Tahoma" w:hAnsi="Tahoma" w:cs="Tahoma"/>
          <w:sz w:val="18"/>
          <w:szCs w:val="18"/>
        </w:rPr>
        <w:t>Državni inspektorat, Sektor zaštite prirode, Šubićeva 29,  10000 Zagreb</w:t>
      </w:r>
    </w:p>
    <w:p w14:paraId="6C1825C3" w14:textId="77777777" w:rsidR="00157B09" w:rsidRPr="00623233" w:rsidRDefault="00157B09" w:rsidP="00157B09">
      <w:pPr>
        <w:pStyle w:val="Bezproreda"/>
        <w:numPr>
          <w:ilvl w:val="0"/>
          <w:numId w:val="2"/>
        </w:numPr>
        <w:jc w:val="both"/>
        <w:rPr>
          <w:rFonts w:ascii="Tahoma" w:hAnsi="Tahoma" w:cs="Tahoma"/>
          <w:sz w:val="18"/>
          <w:szCs w:val="18"/>
        </w:rPr>
      </w:pPr>
      <w:r w:rsidRPr="00623233">
        <w:rPr>
          <w:rFonts w:ascii="Tahoma" w:hAnsi="Tahoma" w:cs="Tahoma"/>
          <w:sz w:val="18"/>
          <w:szCs w:val="18"/>
        </w:rPr>
        <w:t>- u spis predmeta, ovdje</w:t>
      </w:r>
    </w:p>
    <w:p w14:paraId="756D9044" w14:textId="77777777" w:rsidR="00157B09" w:rsidRPr="00623233" w:rsidRDefault="00157B09" w:rsidP="00157B09">
      <w:pPr>
        <w:rPr>
          <w:rFonts w:ascii="Tahoma" w:hAnsi="Tahoma" w:cs="Tahoma"/>
          <w:sz w:val="18"/>
          <w:szCs w:val="18"/>
        </w:rPr>
      </w:pPr>
    </w:p>
    <w:p w14:paraId="0744663C" w14:textId="77777777" w:rsidR="00157B09" w:rsidRDefault="00157B09" w:rsidP="00157B09">
      <w:pPr>
        <w:pStyle w:val="Bezproreda"/>
        <w:jc w:val="both"/>
        <w:rPr>
          <w:rFonts w:ascii="Arial" w:hAnsi="Arial" w:cs="Arial"/>
          <w:b/>
          <w:i/>
          <w:sz w:val="18"/>
          <w:szCs w:val="18"/>
          <w:u w:val="single"/>
        </w:rPr>
      </w:pPr>
    </w:p>
    <w:p w14:paraId="305675AD" w14:textId="77777777" w:rsidR="00224B3D" w:rsidRDefault="00224B3D"/>
    <w:sectPr w:rsidR="00224B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A94FB9"/>
    <w:multiLevelType w:val="hybridMultilevel"/>
    <w:tmpl w:val="61F0925E"/>
    <w:lvl w:ilvl="0" w:tplc="041A0013">
      <w:start w:val="1"/>
      <w:numFmt w:val="upperRoman"/>
      <w:lvlText w:val="%1."/>
      <w:lvlJc w:val="right"/>
      <w:pPr>
        <w:ind w:left="1096" w:hanging="360"/>
      </w:pPr>
    </w:lvl>
    <w:lvl w:ilvl="1" w:tplc="041A0019" w:tentative="1">
      <w:start w:val="1"/>
      <w:numFmt w:val="lowerLetter"/>
      <w:lvlText w:val="%2."/>
      <w:lvlJc w:val="left"/>
      <w:pPr>
        <w:ind w:left="1816" w:hanging="360"/>
      </w:pPr>
    </w:lvl>
    <w:lvl w:ilvl="2" w:tplc="041A001B" w:tentative="1">
      <w:start w:val="1"/>
      <w:numFmt w:val="lowerRoman"/>
      <w:lvlText w:val="%3."/>
      <w:lvlJc w:val="right"/>
      <w:pPr>
        <w:ind w:left="2536" w:hanging="180"/>
      </w:pPr>
    </w:lvl>
    <w:lvl w:ilvl="3" w:tplc="041A000F" w:tentative="1">
      <w:start w:val="1"/>
      <w:numFmt w:val="decimal"/>
      <w:lvlText w:val="%4."/>
      <w:lvlJc w:val="left"/>
      <w:pPr>
        <w:ind w:left="3256" w:hanging="360"/>
      </w:pPr>
    </w:lvl>
    <w:lvl w:ilvl="4" w:tplc="041A0019" w:tentative="1">
      <w:start w:val="1"/>
      <w:numFmt w:val="lowerLetter"/>
      <w:lvlText w:val="%5."/>
      <w:lvlJc w:val="left"/>
      <w:pPr>
        <w:ind w:left="3976" w:hanging="360"/>
      </w:pPr>
    </w:lvl>
    <w:lvl w:ilvl="5" w:tplc="041A001B" w:tentative="1">
      <w:start w:val="1"/>
      <w:numFmt w:val="lowerRoman"/>
      <w:lvlText w:val="%6."/>
      <w:lvlJc w:val="right"/>
      <w:pPr>
        <w:ind w:left="4696" w:hanging="180"/>
      </w:pPr>
    </w:lvl>
    <w:lvl w:ilvl="6" w:tplc="041A000F" w:tentative="1">
      <w:start w:val="1"/>
      <w:numFmt w:val="decimal"/>
      <w:lvlText w:val="%7."/>
      <w:lvlJc w:val="left"/>
      <w:pPr>
        <w:ind w:left="5416" w:hanging="360"/>
      </w:pPr>
    </w:lvl>
    <w:lvl w:ilvl="7" w:tplc="041A0019" w:tentative="1">
      <w:start w:val="1"/>
      <w:numFmt w:val="lowerLetter"/>
      <w:lvlText w:val="%8."/>
      <w:lvlJc w:val="left"/>
      <w:pPr>
        <w:ind w:left="6136" w:hanging="360"/>
      </w:pPr>
    </w:lvl>
    <w:lvl w:ilvl="8" w:tplc="041A001B" w:tentative="1">
      <w:start w:val="1"/>
      <w:numFmt w:val="lowerRoman"/>
      <w:lvlText w:val="%9."/>
      <w:lvlJc w:val="right"/>
      <w:pPr>
        <w:ind w:left="6856" w:hanging="180"/>
      </w:pPr>
    </w:lvl>
  </w:abstractNum>
  <w:abstractNum w:abstractNumId="1" w15:restartNumberingAfterBreak="0">
    <w:nsid w:val="69900B4E"/>
    <w:multiLevelType w:val="hybridMultilevel"/>
    <w:tmpl w:val="2306E2C0"/>
    <w:lvl w:ilvl="0" w:tplc="9E28ED2A">
      <w:start w:val="1"/>
      <w:numFmt w:val="decimal"/>
      <w:lvlText w:val="%1."/>
      <w:lvlJc w:val="left"/>
      <w:pPr>
        <w:ind w:left="1070" w:hanging="360"/>
      </w:pPr>
      <w:rPr>
        <w:b w:val="0"/>
        <w:bCs/>
        <w:i w:val="0"/>
        <w:iCs/>
      </w:rPr>
    </w:lvl>
    <w:lvl w:ilvl="1" w:tplc="041A0019" w:tentative="1">
      <w:start w:val="1"/>
      <w:numFmt w:val="lowerLetter"/>
      <w:lvlText w:val="%2."/>
      <w:lvlJc w:val="left"/>
      <w:pPr>
        <w:ind w:left="1790" w:hanging="360"/>
      </w:pPr>
    </w:lvl>
    <w:lvl w:ilvl="2" w:tplc="041A001B" w:tentative="1">
      <w:start w:val="1"/>
      <w:numFmt w:val="lowerRoman"/>
      <w:lvlText w:val="%3."/>
      <w:lvlJc w:val="right"/>
      <w:pPr>
        <w:ind w:left="2510" w:hanging="180"/>
      </w:pPr>
    </w:lvl>
    <w:lvl w:ilvl="3" w:tplc="041A000F" w:tentative="1">
      <w:start w:val="1"/>
      <w:numFmt w:val="decimal"/>
      <w:lvlText w:val="%4."/>
      <w:lvlJc w:val="left"/>
      <w:pPr>
        <w:ind w:left="3230" w:hanging="360"/>
      </w:pPr>
    </w:lvl>
    <w:lvl w:ilvl="4" w:tplc="041A0019" w:tentative="1">
      <w:start w:val="1"/>
      <w:numFmt w:val="lowerLetter"/>
      <w:lvlText w:val="%5."/>
      <w:lvlJc w:val="left"/>
      <w:pPr>
        <w:ind w:left="3950" w:hanging="360"/>
      </w:pPr>
    </w:lvl>
    <w:lvl w:ilvl="5" w:tplc="041A001B" w:tentative="1">
      <w:start w:val="1"/>
      <w:numFmt w:val="lowerRoman"/>
      <w:lvlText w:val="%6."/>
      <w:lvlJc w:val="right"/>
      <w:pPr>
        <w:ind w:left="4670" w:hanging="180"/>
      </w:pPr>
    </w:lvl>
    <w:lvl w:ilvl="6" w:tplc="041A000F" w:tentative="1">
      <w:start w:val="1"/>
      <w:numFmt w:val="decimal"/>
      <w:lvlText w:val="%7."/>
      <w:lvlJc w:val="left"/>
      <w:pPr>
        <w:ind w:left="5390" w:hanging="360"/>
      </w:pPr>
    </w:lvl>
    <w:lvl w:ilvl="7" w:tplc="041A0019" w:tentative="1">
      <w:start w:val="1"/>
      <w:numFmt w:val="lowerLetter"/>
      <w:lvlText w:val="%8."/>
      <w:lvlJc w:val="left"/>
      <w:pPr>
        <w:ind w:left="6110" w:hanging="360"/>
      </w:pPr>
    </w:lvl>
    <w:lvl w:ilvl="8" w:tplc="041A001B" w:tentative="1">
      <w:start w:val="1"/>
      <w:numFmt w:val="lowerRoman"/>
      <w:lvlText w:val="%9."/>
      <w:lvlJc w:val="right"/>
      <w:pPr>
        <w:ind w:left="683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B09"/>
    <w:rsid w:val="00157B09"/>
    <w:rsid w:val="00224B3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63ABE"/>
  <w15:chartTrackingRefBased/>
  <w15:docId w15:val="{D0E610DD-5401-49FB-B6E4-FDC6F6E29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B09"/>
    <w:pPr>
      <w:spacing w:after="200" w:line="276" w:lineRule="auto"/>
    </w:pPr>
    <w:rPr>
      <w:rFonts w:ascii="Calibri" w:eastAsia="Times New Roman" w:hAnsi="Calibri" w:cs="Times New Roman"/>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157B09"/>
    <w:pPr>
      <w:spacing w:after="0" w:line="240" w:lineRule="auto"/>
    </w:pPr>
    <w:rPr>
      <w:rFonts w:ascii="Calibri" w:eastAsia="Times New Roman" w:hAnsi="Calibri" w:cs="Times New Roman"/>
      <w:lang w:eastAsia="hr-HR"/>
    </w:rPr>
  </w:style>
  <w:style w:type="character" w:styleId="Hiperveza">
    <w:name w:val="Hyperlink"/>
    <w:basedOn w:val="Zadanifontodlomka"/>
    <w:uiPriority w:val="99"/>
    <w:semiHidden/>
    <w:unhideWhenUsed/>
    <w:rsid w:val="00157B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964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mgosp@bpz.hr" TargetMode="Externa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3017</Words>
  <Characters>17201</Characters>
  <Application>Microsoft Office Word</Application>
  <DocSecurity>0</DocSecurity>
  <Lines>143</Lines>
  <Paragraphs>40</Paragraphs>
  <ScaleCrop>false</ScaleCrop>
  <Company/>
  <LinksUpToDate>false</LinksUpToDate>
  <CharactersWithSpaces>20178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Curić</dc:creator>
  <cp:keywords/>
  <dc:description/>
  <cp:lastModifiedBy>Ljiljana Curić</cp:lastModifiedBy>
  <cp:revision>1</cp:revision>
  <dcterms:created xsi:type="dcterms:W3CDTF">2022-03-17T10:52:00Z</dcterms:created>
  <dcterms:modified xsi:type="dcterms:W3CDTF">2022-03-17T10:55:00Z</dcterms:modified>
</cp:coreProperties>
</file>