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74B3" w14:textId="77777777" w:rsidR="003E49B2" w:rsidRPr="003E49B2" w:rsidRDefault="003E49B2" w:rsidP="003E49B2">
      <w:pPr>
        <w:spacing w:after="0" w:line="240" w:lineRule="auto"/>
        <w:rPr>
          <w:rFonts w:ascii="Arial Narrow" w:hAnsi="Arial Narrow"/>
          <w:b/>
          <w:kern w:val="0"/>
          <w:sz w:val="20"/>
          <w:szCs w:val="20"/>
          <w14:ligatures w14:val="none"/>
        </w:rPr>
      </w:pPr>
      <w:r w:rsidRPr="003E49B2">
        <w:rPr>
          <w:kern w:val="0"/>
          <w:sz w:val="20"/>
          <w:szCs w:val="20"/>
          <w14:ligatures w14:val="none"/>
        </w:rPr>
        <w:t xml:space="preserve">                 </w:t>
      </w:r>
      <w:r w:rsidRPr="003E49B2">
        <w:rPr>
          <w:noProof/>
          <w:kern w:val="0"/>
          <w:sz w:val="20"/>
          <w:szCs w:val="20"/>
          <w:lang w:eastAsia="hr-HR"/>
          <w14:ligatures w14:val="none"/>
        </w:rPr>
        <w:drawing>
          <wp:inline distT="0" distB="0" distL="0" distR="0" wp14:anchorId="53281859" wp14:editId="3C6613BD">
            <wp:extent cx="762000" cy="803563"/>
            <wp:effectExtent l="0" t="0" r="0" b="0"/>
            <wp:docPr id="133734706" name="Slika 13373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6481" cy="808289"/>
                    </a:xfrm>
                    <a:prstGeom prst="rect">
                      <a:avLst/>
                    </a:prstGeom>
                    <a:noFill/>
                    <a:ln>
                      <a:noFill/>
                    </a:ln>
                  </pic:spPr>
                </pic:pic>
              </a:graphicData>
            </a:graphic>
          </wp:inline>
        </w:drawing>
      </w:r>
      <w:r w:rsidRPr="003E49B2">
        <w:rPr>
          <w:kern w:val="0"/>
          <w:sz w:val="20"/>
          <w:szCs w:val="20"/>
          <w14:ligatures w14:val="none"/>
        </w:rPr>
        <w:t xml:space="preserve">  </w:t>
      </w:r>
    </w:p>
    <w:p w14:paraId="0D2ADEE2" w14:textId="77777777" w:rsidR="003E49B2" w:rsidRPr="003E49B2" w:rsidRDefault="003E49B2" w:rsidP="003E49B2">
      <w:pPr>
        <w:spacing w:after="0" w:line="240" w:lineRule="auto"/>
        <w:rPr>
          <w:rFonts w:ascii="Arial" w:hAnsi="Arial" w:cs="Arial"/>
          <w:b/>
          <w:bCs/>
          <w:kern w:val="0"/>
          <w:sz w:val="18"/>
          <w:szCs w:val="18"/>
          <w14:ligatures w14:val="none"/>
        </w:rPr>
      </w:pPr>
      <w:r w:rsidRPr="003E49B2">
        <w:rPr>
          <w:rFonts w:ascii="Arial" w:hAnsi="Arial" w:cs="Arial"/>
          <w:b/>
          <w:bCs/>
          <w:kern w:val="0"/>
          <w:sz w:val="18"/>
          <w:szCs w:val="18"/>
          <w14:ligatures w14:val="none"/>
        </w:rPr>
        <w:t xml:space="preserve">   </w:t>
      </w:r>
      <w:r w:rsidRPr="003E49B2">
        <w:rPr>
          <w:rFonts w:ascii="Arial" w:hAnsi="Arial" w:cs="Arial"/>
          <w:b/>
          <w:bCs/>
          <w:kern w:val="0"/>
          <w:sz w:val="18"/>
          <w:szCs w:val="18"/>
          <w:lang w:val="de-DE"/>
          <w14:ligatures w14:val="none"/>
        </w:rPr>
        <w:t>REPUBLIKA HRVATSKA</w:t>
      </w:r>
    </w:p>
    <w:p w14:paraId="40B52E49" w14:textId="77777777" w:rsidR="003E49B2" w:rsidRPr="003E49B2" w:rsidRDefault="003E49B2" w:rsidP="003E49B2">
      <w:pPr>
        <w:spacing w:after="0" w:line="240" w:lineRule="auto"/>
        <w:rPr>
          <w:rFonts w:ascii="Arial" w:hAnsi="Arial" w:cs="Arial"/>
          <w:b/>
          <w:kern w:val="0"/>
          <w:sz w:val="18"/>
          <w:szCs w:val="18"/>
          <w14:ligatures w14:val="none"/>
        </w:rPr>
      </w:pPr>
      <w:r w:rsidRPr="003E49B2">
        <w:rPr>
          <w:rFonts w:ascii="Arial" w:hAnsi="Arial" w:cs="Arial"/>
          <w:b/>
          <w:kern w:val="0"/>
          <w:sz w:val="18"/>
          <w:szCs w:val="18"/>
          <w14:ligatures w14:val="none"/>
        </w:rPr>
        <w:t xml:space="preserve">   BRODSKO-POSAVSKA ŽUPANIJA </w:t>
      </w:r>
    </w:p>
    <w:p w14:paraId="01BD8A7A" w14:textId="77777777" w:rsidR="003E49B2" w:rsidRPr="003E49B2" w:rsidRDefault="003E49B2" w:rsidP="003E49B2">
      <w:pPr>
        <w:spacing w:after="0" w:line="240" w:lineRule="auto"/>
        <w:rPr>
          <w:rFonts w:ascii="Arial" w:hAnsi="Arial" w:cs="Arial"/>
          <w:b/>
          <w:bCs/>
          <w:kern w:val="0"/>
          <w:sz w:val="18"/>
          <w:szCs w:val="18"/>
          <w14:ligatures w14:val="none"/>
        </w:rPr>
      </w:pPr>
      <w:r w:rsidRPr="003E49B2">
        <w:rPr>
          <w:rFonts w:ascii="Arial" w:hAnsi="Arial" w:cs="Arial"/>
          <w:b/>
          <w:bCs/>
          <w:kern w:val="0"/>
          <w:sz w:val="18"/>
          <w:szCs w:val="18"/>
          <w14:ligatures w14:val="none"/>
        </w:rPr>
        <w:t xml:space="preserve">   </w:t>
      </w:r>
      <w:r w:rsidRPr="003E49B2">
        <w:rPr>
          <w:rFonts w:ascii="Arial" w:hAnsi="Arial" w:cs="Arial"/>
          <w:b/>
          <w:bCs/>
          <w:kern w:val="0"/>
          <w:sz w:val="18"/>
          <w:szCs w:val="18"/>
          <w:lang w:val="de-DE"/>
          <w14:ligatures w14:val="none"/>
        </w:rPr>
        <w:t>UPRAVNI ODJEL ZA GRADITELJSTVO,</w:t>
      </w:r>
      <w:r w:rsidRPr="003E49B2">
        <w:rPr>
          <w:rFonts w:ascii="Arial" w:hAnsi="Arial" w:cs="Arial"/>
          <w:b/>
          <w:bCs/>
          <w:kern w:val="0"/>
          <w:sz w:val="18"/>
          <w:szCs w:val="18"/>
          <w14:ligatures w14:val="none"/>
        </w:rPr>
        <w:t xml:space="preserve">  </w:t>
      </w:r>
    </w:p>
    <w:p w14:paraId="5F7629A2" w14:textId="77777777" w:rsidR="003E49B2" w:rsidRPr="003E49B2" w:rsidRDefault="003E49B2" w:rsidP="003E49B2">
      <w:pPr>
        <w:spacing w:after="0" w:line="240" w:lineRule="auto"/>
        <w:rPr>
          <w:rFonts w:ascii="Arial" w:hAnsi="Arial" w:cs="Arial"/>
          <w:b/>
          <w:kern w:val="0"/>
          <w:sz w:val="18"/>
          <w:szCs w:val="18"/>
          <w14:ligatures w14:val="none"/>
        </w:rPr>
      </w:pPr>
      <w:r w:rsidRPr="003E49B2">
        <w:rPr>
          <w:rFonts w:ascii="Arial" w:hAnsi="Arial" w:cs="Arial"/>
          <w:b/>
          <w:bCs/>
          <w:kern w:val="0"/>
          <w:sz w:val="18"/>
          <w:szCs w:val="18"/>
          <w14:ligatures w14:val="none"/>
        </w:rPr>
        <w:t xml:space="preserve">   </w:t>
      </w:r>
      <w:r w:rsidRPr="003E49B2">
        <w:rPr>
          <w:rFonts w:ascii="Arial" w:hAnsi="Arial" w:cs="Arial"/>
          <w:b/>
          <w:bCs/>
          <w:kern w:val="0"/>
          <w:sz w:val="18"/>
          <w:szCs w:val="18"/>
          <w:lang w:val="de-DE"/>
          <w14:ligatures w14:val="none"/>
        </w:rPr>
        <w:t xml:space="preserve">INFRASTRUKTURU </w:t>
      </w:r>
      <w:r w:rsidRPr="003E49B2">
        <w:rPr>
          <w:rFonts w:ascii="Arial" w:hAnsi="Arial" w:cs="Arial"/>
          <w:b/>
          <w:kern w:val="0"/>
          <w:sz w:val="18"/>
          <w:szCs w:val="18"/>
          <w14:ligatures w14:val="none"/>
        </w:rPr>
        <w:t xml:space="preserve">I </w:t>
      </w:r>
      <w:proofErr w:type="gramStart"/>
      <w:r w:rsidRPr="003E49B2">
        <w:rPr>
          <w:rFonts w:ascii="Arial" w:hAnsi="Arial" w:cs="Arial"/>
          <w:b/>
          <w:kern w:val="0"/>
          <w:sz w:val="18"/>
          <w:szCs w:val="18"/>
          <w14:ligatures w14:val="none"/>
        </w:rPr>
        <w:t>ZAŠTITU  OKOLIŠA</w:t>
      </w:r>
      <w:proofErr w:type="gramEnd"/>
    </w:p>
    <w:p w14:paraId="7D179E21" w14:textId="77777777" w:rsidR="003E49B2" w:rsidRDefault="003E49B2" w:rsidP="003E49B2">
      <w:pPr>
        <w:pStyle w:val="Bezproreda"/>
        <w:rPr>
          <w:rFonts w:ascii="Arial" w:hAnsi="Arial" w:cs="Arial"/>
          <w:b/>
          <w:bCs/>
          <w:sz w:val="18"/>
          <w:szCs w:val="18"/>
          <w:lang w:val="en-AU"/>
        </w:rPr>
      </w:pPr>
    </w:p>
    <w:p w14:paraId="5B17F3C8" w14:textId="77777777" w:rsidR="003E49B2" w:rsidRPr="009545C5" w:rsidRDefault="003E49B2" w:rsidP="003E49B2">
      <w:pPr>
        <w:pStyle w:val="Bezproreda"/>
        <w:rPr>
          <w:rFonts w:ascii="Arial" w:hAnsi="Arial" w:cs="Arial"/>
          <w:i/>
          <w:sz w:val="20"/>
          <w:szCs w:val="20"/>
        </w:rPr>
      </w:pPr>
      <w:r w:rsidRPr="009545C5">
        <w:rPr>
          <w:rFonts w:ascii="Arial" w:hAnsi="Arial" w:cs="Arial"/>
          <w:i/>
          <w:sz w:val="20"/>
          <w:szCs w:val="20"/>
          <w:lang w:val="en-GB"/>
        </w:rPr>
        <w:t>Petra Kre</w:t>
      </w:r>
      <w:r w:rsidRPr="009545C5">
        <w:rPr>
          <w:rFonts w:ascii="Arial" w:hAnsi="Arial" w:cs="Arial"/>
          <w:i/>
          <w:sz w:val="20"/>
          <w:szCs w:val="20"/>
        </w:rPr>
        <w:t>š</w:t>
      </w:r>
      <w:proofErr w:type="spellStart"/>
      <w:r w:rsidRPr="009545C5">
        <w:rPr>
          <w:rFonts w:ascii="Arial" w:hAnsi="Arial" w:cs="Arial"/>
          <w:i/>
          <w:sz w:val="20"/>
          <w:szCs w:val="20"/>
          <w:lang w:val="en-GB"/>
        </w:rPr>
        <w:t>imira</w:t>
      </w:r>
      <w:proofErr w:type="spellEnd"/>
      <w:r w:rsidRPr="009545C5">
        <w:rPr>
          <w:rFonts w:ascii="Arial" w:hAnsi="Arial" w:cs="Arial"/>
          <w:i/>
          <w:sz w:val="20"/>
          <w:szCs w:val="20"/>
          <w:lang w:val="en-GB"/>
        </w:rPr>
        <w:t xml:space="preserve"> IV. </w:t>
      </w:r>
      <w:proofErr w:type="spellStart"/>
      <w:r w:rsidRPr="009545C5">
        <w:rPr>
          <w:rFonts w:ascii="Arial" w:hAnsi="Arial" w:cs="Arial"/>
          <w:i/>
          <w:sz w:val="20"/>
          <w:szCs w:val="20"/>
          <w:lang w:val="en-GB"/>
        </w:rPr>
        <w:t>br</w:t>
      </w:r>
      <w:proofErr w:type="spellEnd"/>
      <w:r w:rsidRPr="009545C5">
        <w:rPr>
          <w:rFonts w:ascii="Arial" w:hAnsi="Arial" w:cs="Arial"/>
          <w:i/>
          <w:sz w:val="20"/>
          <w:szCs w:val="20"/>
        </w:rPr>
        <w:t xml:space="preserve">. 1, 35 000 </w:t>
      </w:r>
      <w:proofErr w:type="spellStart"/>
      <w:r w:rsidRPr="009545C5">
        <w:rPr>
          <w:rFonts w:ascii="Arial" w:hAnsi="Arial" w:cs="Arial"/>
          <w:i/>
          <w:sz w:val="20"/>
          <w:szCs w:val="20"/>
          <w:lang w:val="en-GB"/>
        </w:rPr>
        <w:t>Slavonski</w:t>
      </w:r>
      <w:proofErr w:type="spellEnd"/>
      <w:r w:rsidRPr="009545C5">
        <w:rPr>
          <w:rFonts w:ascii="Arial" w:hAnsi="Arial" w:cs="Arial"/>
          <w:i/>
          <w:sz w:val="20"/>
          <w:szCs w:val="20"/>
          <w:lang w:val="en-GB"/>
        </w:rPr>
        <w:t xml:space="preserve"> Brod</w:t>
      </w:r>
    </w:p>
    <w:p w14:paraId="40F0361E" w14:textId="77777777" w:rsidR="003E49B2" w:rsidRPr="009545C5" w:rsidRDefault="003E49B2" w:rsidP="003E49B2">
      <w:pPr>
        <w:pStyle w:val="Bezproreda"/>
        <w:rPr>
          <w:rFonts w:ascii="Arial" w:hAnsi="Arial" w:cs="Arial"/>
          <w:i/>
          <w:sz w:val="20"/>
          <w:szCs w:val="20"/>
        </w:rPr>
      </w:pPr>
      <w:r w:rsidRPr="009545C5">
        <w:rPr>
          <w:rFonts w:ascii="Arial" w:hAnsi="Arial" w:cs="Arial"/>
          <w:i/>
          <w:sz w:val="20"/>
          <w:szCs w:val="20"/>
        </w:rPr>
        <w:t>Tel.: 035/443-126; fax.: 035/404-190</w:t>
      </w:r>
    </w:p>
    <w:p w14:paraId="5A58FD68" w14:textId="77777777" w:rsidR="003E49B2" w:rsidRPr="009545C5" w:rsidRDefault="003E49B2" w:rsidP="003E49B2">
      <w:pPr>
        <w:pStyle w:val="Bezproreda"/>
        <w:rPr>
          <w:rFonts w:ascii="Arial" w:hAnsi="Arial" w:cs="Arial"/>
          <w:i/>
          <w:sz w:val="20"/>
          <w:szCs w:val="20"/>
          <w:lang w:val="de-DE"/>
        </w:rPr>
      </w:pPr>
      <w:r w:rsidRPr="009545C5">
        <w:rPr>
          <w:rFonts w:ascii="Arial" w:hAnsi="Arial" w:cs="Arial"/>
          <w:i/>
          <w:sz w:val="20"/>
          <w:szCs w:val="20"/>
          <w:lang w:val="de-DE"/>
        </w:rPr>
        <w:t>e</w:t>
      </w:r>
      <w:r w:rsidRPr="009545C5">
        <w:rPr>
          <w:rFonts w:ascii="Arial" w:hAnsi="Arial" w:cs="Arial"/>
          <w:i/>
          <w:sz w:val="20"/>
          <w:szCs w:val="20"/>
        </w:rPr>
        <w:t>-</w:t>
      </w:r>
      <w:r w:rsidRPr="009545C5">
        <w:rPr>
          <w:rFonts w:ascii="Arial" w:hAnsi="Arial" w:cs="Arial"/>
          <w:i/>
          <w:sz w:val="20"/>
          <w:szCs w:val="20"/>
          <w:lang w:val="de-DE"/>
        </w:rPr>
        <w:t>mail</w:t>
      </w:r>
      <w:r w:rsidRPr="009545C5">
        <w:rPr>
          <w:rFonts w:ascii="Arial" w:hAnsi="Arial" w:cs="Arial"/>
          <w:i/>
          <w:sz w:val="20"/>
          <w:szCs w:val="20"/>
        </w:rPr>
        <w:t xml:space="preserve">: </w:t>
      </w:r>
      <w:hyperlink r:id="rId6" w:history="1">
        <w:r w:rsidRPr="009545C5">
          <w:rPr>
            <w:rStyle w:val="Hiperveza"/>
            <w:rFonts w:ascii="Arial" w:hAnsi="Arial" w:cs="Arial"/>
            <w:i/>
            <w:sz w:val="20"/>
            <w:szCs w:val="20"/>
            <w:lang w:val="de-DE"/>
          </w:rPr>
          <w:t>komgosp@bpz.hr</w:t>
        </w:r>
      </w:hyperlink>
    </w:p>
    <w:p w14:paraId="22FE56D3" w14:textId="77777777" w:rsidR="003E49B2" w:rsidRDefault="003E49B2" w:rsidP="003E49B2">
      <w:pPr>
        <w:pStyle w:val="Bezproreda"/>
        <w:tabs>
          <w:tab w:val="left" w:pos="5387"/>
        </w:tabs>
        <w:rPr>
          <w:rFonts w:ascii="Arial" w:hAnsi="Arial" w:cs="Arial"/>
          <w:sz w:val="20"/>
          <w:szCs w:val="20"/>
        </w:rPr>
      </w:pPr>
    </w:p>
    <w:p w14:paraId="1255A08A" w14:textId="77777777" w:rsidR="003E49B2" w:rsidRPr="009545C5" w:rsidRDefault="003E49B2" w:rsidP="003E49B2">
      <w:pPr>
        <w:pStyle w:val="Bezproreda"/>
        <w:tabs>
          <w:tab w:val="left" w:pos="5387"/>
        </w:tabs>
        <w:rPr>
          <w:rFonts w:ascii="Arial" w:hAnsi="Arial" w:cs="Arial"/>
          <w:sz w:val="20"/>
          <w:szCs w:val="20"/>
        </w:rPr>
      </w:pPr>
      <w:r w:rsidRPr="009545C5">
        <w:rPr>
          <w:rFonts w:ascii="Arial" w:hAnsi="Arial" w:cs="Arial"/>
          <w:sz w:val="20"/>
          <w:szCs w:val="20"/>
        </w:rPr>
        <w:t>KLASA: UP/I 351-03/23-01/01</w:t>
      </w:r>
    </w:p>
    <w:p w14:paraId="79FC9756" w14:textId="77777777" w:rsidR="003E49B2" w:rsidRPr="009545C5" w:rsidRDefault="003E49B2" w:rsidP="003E49B2">
      <w:pPr>
        <w:pStyle w:val="Bezproreda"/>
        <w:tabs>
          <w:tab w:val="left" w:pos="5387"/>
        </w:tabs>
        <w:rPr>
          <w:rFonts w:ascii="Arial" w:hAnsi="Arial" w:cs="Arial"/>
          <w:sz w:val="20"/>
          <w:szCs w:val="20"/>
        </w:rPr>
      </w:pPr>
      <w:r w:rsidRPr="009545C5">
        <w:rPr>
          <w:rFonts w:ascii="Arial" w:hAnsi="Arial" w:cs="Arial"/>
          <w:sz w:val="20"/>
          <w:szCs w:val="20"/>
        </w:rPr>
        <w:t>URBROJ: 2178-03-02/5-23-12</w:t>
      </w:r>
    </w:p>
    <w:p w14:paraId="6A46A9D6" w14:textId="77777777" w:rsidR="003E49B2" w:rsidRPr="009545C5" w:rsidRDefault="003E49B2" w:rsidP="003E49B2">
      <w:pPr>
        <w:pStyle w:val="Bezproreda"/>
        <w:rPr>
          <w:rFonts w:ascii="Arial" w:hAnsi="Arial" w:cs="Arial"/>
          <w:b/>
          <w:sz w:val="20"/>
          <w:szCs w:val="20"/>
        </w:rPr>
      </w:pPr>
      <w:r w:rsidRPr="009545C5">
        <w:rPr>
          <w:rFonts w:ascii="Arial" w:hAnsi="Arial" w:cs="Arial"/>
          <w:sz w:val="20"/>
          <w:szCs w:val="20"/>
        </w:rPr>
        <w:t>Slavonski Brod, 17. studenog 2023. godine</w:t>
      </w:r>
    </w:p>
    <w:p w14:paraId="33EE70A7" w14:textId="77777777" w:rsidR="003E49B2" w:rsidRDefault="003E49B2" w:rsidP="003E49B2">
      <w:pPr>
        <w:pStyle w:val="Bezproreda"/>
        <w:jc w:val="both"/>
        <w:rPr>
          <w:rFonts w:ascii="Arial" w:hAnsi="Arial" w:cs="Arial"/>
          <w:b/>
        </w:rPr>
      </w:pPr>
    </w:p>
    <w:p w14:paraId="5D647E73" w14:textId="77777777" w:rsidR="003E49B2" w:rsidRDefault="003E49B2" w:rsidP="003E49B2">
      <w:pPr>
        <w:pStyle w:val="Bezproreda"/>
        <w:jc w:val="both"/>
        <w:rPr>
          <w:rFonts w:ascii="Arial" w:hAnsi="Arial" w:cs="Arial"/>
          <w:b/>
        </w:rPr>
      </w:pPr>
    </w:p>
    <w:p w14:paraId="7353DC10" w14:textId="77777777" w:rsidR="003E49B2" w:rsidRDefault="003E49B2" w:rsidP="003E49B2">
      <w:pPr>
        <w:pStyle w:val="Bezproreda"/>
        <w:jc w:val="both"/>
        <w:rPr>
          <w:rFonts w:ascii="Arial" w:hAnsi="Arial" w:cs="Arial"/>
          <w:sz w:val="20"/>
          <w:szCs w:val="20"/>
        </w:rPr>
      </w:pPr>
      <w:r>
        <w:rPr>
          <w:rFonts w:ascii="Arial" w:hAnsi="Arial" w:cs="Arial"/>
          <w:sz w:val="20"/>
          <w:szCs w:val="20"/>
        </w:rPr>
        <w:t>Upravni odjel za graditeljstvo, infrastrukturu i zaštitu okoliša, Brodsko-posavska županija (OIB 27400987949), na temelju članka 84. stavka 1. i članka 90. stavaka 1., 2., 3. i 6. Zakona o zaštiti okoliša („Narodne novine“, br. 80/13, 153/13, 78/15, 12/18 i 118/18), članka 27. stavka 1. Zakona o zaštiti prirode („Narodne novine“, br. 80/13, 15/18, 14/19 i 127/19), te odredbe članka 6. stavka 2. i članka 27. stavka 3. Uredbe o procjeni utjecaja zahvata na okoliš („Narodne novine“, br. 61/14 i 3/17), na zahtjev nositelja zahvata Brodsko-posavska županija, Upravni odjel za gospodarstvo i poljoprivredu, iz Slavonskog Broda, Petra Krešimira IV. br. 1 (OIB 27400987949), nakon provedenog postupka ocjene o potrebi procjene utjecaja na okoliš, donosi</w:t>
      </w:r>
    </w:p>
    <w:p w14:paraId="732E4D4B" w14:textId="77777777" w:rsidR="003E49B2" w:rsidRDefault="003E49B2" w:rsidP="003E49B2">
      <w:pPr>
        <w:pStyle w:val="Bezproreda"/>
        <w:jc w:val="both"/>
        <w:rPr>
          <w:rFonts w:ascii="Arial" w:hAnsi="Arial" w:cs="Arial"/>
          <w:sz w:val="20"/>
          <w:szCs w:val="20"/>
        </w:rPr>
      </w:pPr>
    </w:p>
    <w:p w14:paraId="52581D46" w14:textId="77777777" w:rsidR="003E49B2" w:rsidRDefault="003E49B2" w:rsidP="003E49B2">
      <w:pPr>
        <w:pStyle w:val="Bezproreda"/>
        <w:jc w:val="both"/>
        <w:rPr>
          <w:rFonts w:ascii="Arial" w:hAnsi="Arial" w:cs="Arial"/>
          <w:sz w:val="20"/>
          <w:szCs w:val="20"/>
        </w:rPr>
      </w:pPr>
    </w:p>
    <w:p w14:paraId="29551C9B" w14:textId="77777777" w:rsidR="003E49B2" w:rsidRDefault="003E49B2" w:rsidP="003E49B2">
      <w:pPr>
        <w:pStyle w:val="Bezproreda"/>
        <w:jc w:val="both"/>
        <w:rPr>
          <w:rFonts w:ascii="Arial" w:hAnsi="Arial" w:cs="Arial"/>
          <w:sz w:val="20"/>
          <w:szCs w:val="20"/>
        </w:rPr>
      </w:pPr>
    </w:p>
    <w:p w14:paraId="1967D6FB" w14:textId="77777777" w:rsidR="003E49B2" w:rsidRDefault="003E49B2" w:rsidP="003E49B2">
      <w:pPr>
        <w:pStyle w:val="Bezproreda"/>
        <w:jc w:val="center"/>
        <w:rPr>
          <w:rFonts w:ascii="Arial" w:hAnsi="Arial" w:cs="Arial"/>
          <w:b/>
          <w:sz w:val="28"/>
          <w:szCs w:val="28"/>
        </w:rPr>
      </w:pPr>
      <w:r>
        <w:rPr>
          <w:rFonts w:ascii="Arial" w:hAnsi="Arial" w:cs="Arial"/>
          <w:b/>
          <w:sz w:val="28"/>
          <w:szCs w:val="28"/>
        </w:rPr>
        <w:t>R  J  E  Š  E  N  J  E</w:t>
      </w:r>
    </w:p>
    <w:p w14:paraId="3FAF18C6" w14:textId="77777777" w:rsidR="003E49B2" w:rsidRDefault="003E49B2" w:rsidP="003E49B2">
      <w:pPr>
        <w:pStyle w:val="Bezproreda"/>
        <w:jc w:val="both"/>
        <w:rPr>
          <w:rFonts w:ascii="Arial" w:hAnsi="Arial" w:cs="Arial"/>
          <w:b/>
          <w:sz w:val="28"/>
          <w:szCs w:val="28"/>
        </w:rPr>
      </w:pPr>
    </w:p>
    <w:p w14:paraId="3B56499C" w14:textId="77777777" w:rsidR="003E49B2" w:rsidRDefault="003E49B2" w:rsidP="003E49B2">
      <w:pPr>
        <w:pStyle w:val="Bezproreda"/>
        <w:jc w:val="both"/>
        <w:rPr>
          <w:rFonts w:ascii="Arial" w:hAnsi="Arial" w:cs="Arial"/>
          <w:b/>
          <w:sz w:val="20"/>
          <w:szCs w:val="20"/>
        </w:rPr>
      </w:pPr>
    </w:p>
    <w:p w14:paraId="7852ABCD" w14:textId="77777777" w:rsidR="003E49B2" w:rsidRPr="008D682D" w:rsidRDefault="003E49B2" w:rsidP="003E49B2">
      <w:pPr>
        <w:pStyle w:val="Bezproreda"/>
        <w:numPr>
          <w:ilvl w:val="0"/>
          <w:numId w:val="2"/>
        </w:numPr>
        <w:jc w:val="both"/>
        <w:rPr>
          <w:rFonts w:ascii="Arial" w:hAnsi="Arial" w:cs="Arial"/>
          <w:b/>
          <w:sz w:val="20"/>
          <w:szCs w:val="20"/>
        </w:rPr>
      </w:pPr>
      <w:r w:rsidRPr="008D682D">
        <w:rPr>
          <w:rFonts w:ascii="Arial" w:hAnsi="Arial" w:cs="Arial"/>
          <w:b/>
          <w:sz w:val="20"/>
          <w:szCs w:val="20"/>
        </w:rPr>
        <w:t xml:space="preserve">Za    namjeravani   zahvat  -   </w:t>
      </w:r>
      <w:r>
        <w:rPr>
          <w:rFonts w:ascii="Arial" w:hAnsi="Arial" w:cs="Arial"/>
          <w:b/>
          <w:sz w:val="20"/>
          <w:szCs w:val="20"/>
        </w:rPr>
        <w:t xml:space="preserve">Sustav navodnjavanja </w:t>
      </w:r>
      <w:proofErr w:type="spellStart"/>
      <w:r>
        <w:rPr>
          <w:rFonts w:ascii="Arial" w:hAnsi="Arial" w:cs="Arial"/>
          <w:b/>
          <w:sz w:val="20"/>
          <w:szCs w:val="20"/>
        </w:rPr>
        <w:t>Biđ</w:t>
      </w:r>
      <w:proofErr w:type="spellEnd"/>
      <w:r>
        <w:rPr>
          <w:rFonts w:ascii="Arial" w:hAnsi="Arial" w:cs="Arial"/>
          <w:b/>
          <w:sz w:val="20"/>
          <w:szCs w:val="20"/>
        </w:rPr>
        <w:t>, na p</w:t>
      </w:r>
      <w:r w:rsidRPr="008D682D">
        <w:rPr>
          <w:rFonts w:ascii="Arial" w:hAnsi="Arial" w:cs="Arial"/>
          <w:b/>
          <w:sz w:val="20"/>
          <w:szCs w:val="20"/>
        </w:rPr>
        <w:t xml:space="preserve">odručju </w:t>
      </w:r>
      <w:r>
        <w:rPr>
          <w:rFonts w:ascii="Arial" w:hAnsi="Arial" w:cs="Arial"/>
          <w:b/>
          <w:sz w:val="20"/>
          <w:szCs w:val="20"/>
        </w:rPr>
        <w:t xml:space="preserve"> </w:t>
      </w:r>
      <w:r w:rsidRPr="008D682D">
        <w:rPr>
          <w:rFonts w:ascii="Arial" w:hAnsi="Arial" w:cs="Arial"/>
          <w:b/>
          <w:sz w:val="20"/>
          <w:szCs w:val="20"/>
        </w:rPr>
        <w:t>Općin</w:t>
      </w:r>
      <w:r>
        <w:rPr>
          <w:rFonts w:ascii="Arial" w:hAnsi="Arial" w:cs="Arial"/>
          <w:b/>
          <w:sz w:val="20"/>
          <w:szCs w:val="20"/>
        </w:rPr>
        <w:t>a Vrpolje</w:t>
      </w:r>
      <w:r w:rsidRPr="008D682D">
        <w:rPr>
          <w:rFonts w:ascii="Arial" w:hAnsi="Arial" w:cs="Arial"/>
          <w:b/>
          <w:sz w:val="20"/>
          <w:szCs w:val="20"/>
        </w:rPr>
        <w:t>,</w:t>
      </w:r>
      <w:r>
        <w:rPr>
          <w:rFonts w:ascii="Arial" w:hAnsi="Arial" w:cs="Arial"/>
          <w:b/>
          <w:sz w:val="20"/>
          <w:szCs w:val="20"/>
        </w:rPr>
        <w:t xml:space="preserve"> Velika Kopanica i Donji Andrijevci,</w:t>
      </w:r>
      <w:r w:rsidRPr="008D682D">
        <w:rPr>
          <w:rFonts w:ascii="Arial" w:hAnsi="Arial" w:cs="Arial"/>
          <w:b/>
          <w:sz w:val="20"/>
          <w:szCs w:val="20"/>
        </w:rPr>
        <w:t xml:space="preserve">  </w:t>
      </w:r>
      <w:r w:rsidRPr="008D682D">
        <w:rPr>
          <w:rFonts w:ascii="Arial" w:hAnsi="Arial" w:cs="Arial"/>
          <w:b/>
          <w:bCs/>
          <w:sz w:val="20"/>
          <w:szCs w:val="20"/>
        </w:rPr>
        <w:t xml:space="preserve">Brodsko-posavska </w:t>
      </w:r>
      <w:r>
        <w:rPr>
          <w:rFonts w:ascii="Arial" w:hAnsi="Arial" w:cs="Arial"/>
          <w:b/>
          <w:bCs/>
          <w:sz w:val="20"/>
          <w:szCs w:val="20"/>
        </w:rPr>
        <w:t xml:space="preserve"> </w:t>
      </w:r>
      <w:r w:rsidRPr="008D682D">
        <w:rPr>
          <w:rFonts w:ascii="Arial" w:hAnsi="Arial" w:cs="Arial"/>
          <w:b/>
          <w:bCs/>
          <w:sz w:val="20"/>
          <w:szCs w:val="20"/>
        </w:rPr>
        <w:t>županija</w:t>
      </w:r>
      <w:r w:rsidRPr="008D682D">
        <w:rPr>
          <w:rFonts w:ascii="Arial" w:hAnsi="Arial" w:cs="Arial"/>
          <w:b/>
          <w:sz w:val="20"/>
          <w:szCs w:val="20"/>
        </w:rPr>
        <w:t xml:space="preserve">, </w:t>
      </w:r>
      <w:r>
        <w:rPr>
          <w:rFonts w:ascii="Arial" w:hAnsi="Arial" w:cs="Arial"/>
          <w:b/>
          <w:sz w:val="20"/>
          <w:szCs w:val="20"/>
        </w:rPr>
        <w:t xml:space="preserve"> </w:t>
      </w:r>
      <w:r w:rsidRPr="008D682D">
        <w:rPr>
          <w:rFonts w:ascii="Arial" w:hAnsi="Arial" w:cs="Arial"/>
          <w:b/>
          <w:sz w:val="20"/>
          <w:szCs w:val="20"/>
        </w:rPr>
        <w:t xml:space="preserve">nije  potrebno  provesti  postupak  procjene </w:t>
      </w:r>
      <w:r>
        <w:rPr>
          <w:rFonts w:ascii="Arial" w:hAnsi="Arial" w:cs="Arial"/>
          <w:b/>
          <w:sz w:val="20"/>
          <w:szCs w:val="20"/>
        </w:rPr>
        <w:t xml:space="preserve">  </w:t>
      </w:r>
      <w:r w:rsidRPr="008D682D">
        <w:rPr>
          <w:rFonts w:ascii="Arial" w:hAnsi="Arial" w:cs="Arial"/>
          <w:b/>
          <w:sz w:val="20"/>
          <w:szCs w:val="20"/>
        </w:rPr>
        <w:t xml:space="preserve">utjecaja  na   okoliš. </w:t>
      </w:r>
    </w:p>
    <w:p w14:paraId="1695D847" w14:textId="77777777" w:rsidR="003E49B2" w:rsidRDefault="003E49B2" w:rsidP="003E49B2">
      <w:pPr>
        <w:pStyle w:val="Bezproreda"/>
        <w:numPr>
          <w:ilvl w:val="0"/>
          <w:numId w:val="2"/>
        </w:numPr>
        <w:jc w:val="both"/>
        <w:rPr>
          <w:rFonts w:ascii="Arial" w:hAnsi="Arial" w:cs="Arial"/>
          <w:b/>
          <w:sz w:val="20"/>
          <w:szCs w:val="20"/>
        </w:rPr>
      </w:pPr>
      <w:r w:rsidRPr="002C0FBE">
        <w:rPr>
          <w:rFonts w:ascii="Arial" w:hAnsi="Arial" w:cs="Arial"/>
          <w:b/>
          <w:sz w:val="20"/>
          <w:szCs w:val="20"/>
        </w:rPr>
        <w:t xml:space="preserve">Za    namjeravani    zahvat  </w:t>
      </w:r>
      <w:r w:rsidRPr="008D682D">
        <w:rPr>
          <w:rFonts w:ascii="Arial" w:hAnsi="Arial" w:cs="Arial"/>
          <w:b/>
          <w:sz w:val="20"/>
          <w:szCs w:val="20"/>
        </w:rPr>
        <w:t xml:space="preserve">-   </w:t>
      </w:r>
      <w:r>
        <w:rPr>
          <w:rFonts w:ascii="Arial" w:hAnsi="Arial" w:cs="Arial"/>
          <w:b/>
          <w:sz w:val="20"/>
          <w:szCs w:val="20"/>
        </w:rPr>
        <w:t xml:space="preserve">Sustav navodnjavanja </w:t>
      </w:r>
      <w:proofErr w:type="spellStart"/>
      <w:r>
        <w:rPr>
          <w:rFonts w:ascii="Arial" w:hAnsi="Arial" w:cs="Arial"/>
          <w:b/>
          <w:sz w:val="20"/>
          <w:szCs w:val="20"/>
        </w:rPr>
        <w:t>Biđ</w:t>
      </w:r>
      <w:proofErr w:type="spellEnd"/>
      <w:r>
        <w:rPr>
          <w:rFonts w:ascii="Arial" w:hAnsi="Arial" w:cs="Arial"/>
          <w:b/>
          <w:sz w:val="20"/>
          <w:szCs w:val="20"/>
        </w:rPr>
        <w:t>, na p</w:t>
      </w:r>
      <w:r w:rsidRPr="008D682D">
        <w:rPr>
          <w:rFonts w:ascii="Arial" w:hAnsi="Arial" w:cs="Arial"/>
          <w:b/>
          <w:sz w:val="20"/>
          <w:szCs w:val="20"/>
        </w:rPr>
        <w:t xml:space="preserve">odručju </w:t>
      </w:r>
      <w:r>
        <w:rPr>
          <w:rFonts w:ascii="Arial" w:hAnsi="Arial" w:cs="Arial"/>
          <w:b/>
          <w:sz w:val="20"/>
          <w:szCs w:val="20"/>
        </w:rPr>
        <w:t xml:space="preserve"> </w:t>
      </w:r>
      <w:r w:rsidRPr="008D682D">
        <w:rPr>
          <w:rFonts w:ascii="Arial" w:hAnsi="Arial" w:cs="Arial"/>
          <w:b/>
          <w:sz w:val="20"/>
          <w:szCs w:val="20"/>
        </w:rPr>
        <w:t>Općin</w:t>
      </w:r>
      <w:r>
        <w:rPr>
          <w:rFonts w:ascii="Arial" w:hAnsi="Arial" w:cs="Arial"/>
          <w:b/>
          <w:sz w:val="20"/>
          <w:szCs w:val="20"/>
        </w:rPr>
        <w:t>a Vrpolje</w:t>
      </w:r>
      <w:r w:rsidRPr="008D682D">
        <w:rPr>
          <w:rFonts w:ascii="Arial" w:hAnsi="Arial" w:cs="Arial"/>
          <w:b/>
          <w:sz w:val="20"/>
          <w:szCs w:val="20"/>
        </w:rPr>
        <w:t>,</w:t>
      </w:r>
      <w:r>
        <w:rPr>
          <w:rFonts w:ascii="Arial" w:hAnsi="Arial" w:cs="Arial"/>
          <w:b/>
          <w:sz w:val="20"/>
          <w:szCs w:val="20"/>
        </w:rPr>
        <w:t xml:space="preserve"> Velika Kopanica i Donji Andrijevci,</w:t>
      </w:r>
      <w:r w:rsidRPr="008D682D">
        <w:rPr>
          <w:rFonts w:ascii="Arial" w:hAnsi="Arial" w:cs="Arial"/>
          <w:b/>
          <w:sz w:val="20"/>
          <w:szCs w:val="20"/>
        </w:rPr>
        <w:t xml:space="preserve">  </w:t>
      </w:r>
      <w:r w:rsidRPr="008D682D">
        <w:rPr>
          <w:rFonts w:ascii="Arial" w:hAnsi="Arial" w:cs="Arial"/>
          <w:b/>
          <w:bCs/>
          <w:sz w:val="20"/>
          <w:szCs w:val="20"/>
        </w:rPr>
        <w:t xml:space="preserve">Brodsko-posavska </w:t>
      </w:r>
      <w:r>
        <w:rPr>
          <w:rFonts w:ascii="Arial" w:hAnsi="Arial" w:cs="Arial"/>
          <w:b/>
          <w:bCs/>
          <w:sz w:val="20"/>
          <w:szCs w:val="20"/>
        </w:rPr>
        <w:t xml:space="preserve"> </w:t>
      </w:r>
      <w:r w:rsidRPr="008D682D">
        <w:rPr>
          <w:rFonts w:ascii="Arial" w:hAnsi="Arial" w:cs="Arial"/>
          <w:b/>
          <w:bCs/>
          <w:sz w:val="20"/>
          <w:szCs w:val="20"/>
        </w:rPr>
        <w:t>županija</w:t>
      </w:r>
      <w:r w:rsidRPr="008D682D">
        <w:rPr>
          <w:rFonts w:ascii="Arial" w:hAnsi="Arial" w:cs="Arial"/>
          <w:b/>
          <w:sz w:val="20"/>
          <w:szCs w:val="20"/>
        </w:rPr>
        <w:t xml:space="preserve">, </w:t>
      </w:r>
      <w:r>
        <w:rPr>
          <w:rFonts w:ascii="Arial" w:hAnsi="Arial" w:cs="Arial"/>
          <w:b/>
          <w:sz w:val="20"/>
          <w:szCs w:val="20"/>
        </w:rPr>
        <w:t xml:space="preserve"> </w:t>
      </w:r>
      <w:r w:rsidRPr="002C0FBE">
        <w:rPr>
          <w:rFonts w:ascii="Arial" w:hAnsi="Arial" w:cs="Arial"/>
          <w:b/>
          <w:sz w:val="20"/>
          <w:szCs w:val="20"/>
        </w:rPr>
        <w:t xml:space="preserve">nije   potrebno provesti </w:t>
      </w:r>
      <w:r>
        <w:rPr>
          <w:rFonts w:ascii="Arial" w:hAnsi="Arial" w:cs="Arial"/>
          <w:b/>
          <w:sz w:val="20"/>
          <w:szCs w:val="20"/>
        </w:rPr>
        <w:t>g</w:t>
      </w:r>
      <w:r w:rsidRPr="002C0FBE">
        <w:rPr>
          <w:rFonts w:ascii="Arial" w:hAnsi="Arial" w:cs="Arial"/>
          <w:b/>
          <w:sz w:val="20"/>
          <w:szCs w:val="20"/>
        </w:rPr>
        <w:t>lavnu ocjenu prihvatljivosti za  ekološku  mrežu.</w:t>
      </w:r>
    </w:p>
    <w:p w14:paraId="0D96D890" w14:textId="77777777" w:rsidR="003E49B2" w:rsidRDefault="003E49B2" w:rsidP="003E49B2">
      <w:pPr>
        <w:pStyle w:val="Bezproreda"/>
        <w:numPr>
          <w:ilvl w:val="0"/>
          <w:numId w:val="2"/>
        </w:numPr>
        <w:jc w:val="both"/>
        <w:rPr>
          <w:rFonts w:ascii="Arial" w:hAnsi="Arial" w:cs="Arial"/>
          <w:b/>
          <w:sz w:val="20"/>
          <w:szCs w:val="20"/>
        </w:rPr>
      </w:pPr>
      <w:r>
        <w:rPr>
          <w:rFonts w:ascii="Arial" w:hAnsi="Arial" w:cs="Arial"/>
          <w:b/>
          <w:sz w:val="20"/>
          <w:szCs w:val="20"/>
        </w:rPr>
        <w:t>O</w:t>
      </w:r>
      <w:r w:rsidRPr="009172B6">
        <w:rPr>
          <w:rFonts w:ascii="Arial" w:hAnsi="Arial" w:cs="Arial"/>
          <w:b/>
          <w:sz w:val="20"/>
          <w:szCs w:val="20"/>
        </w:rPr>
        <w:t>vo   rješenj</w:t>
      </w:r>
      <w:r>
        <w:rPr>
          <w:rFonts w:ascii="Arial" w:hAnsi="Arial" w:cs="Arial"/>
          <w:b/>
          <w:sz w:val="20"/>
          <w:szCs w:val="20"/>
        </w:rPr>
        <w:t>e</w:t>
      </w:r>
      <w:r w:rsidRPr="009172B6">
        <w:rPr>
          <w:rFonts w:ascii="Arial" w:hAnsi="Arial" w:cs="Arial"/>
          <w:b/>
          <w:sz w:val="20"/>
          <w:szCs w:val="20"/>
        </w:rPr>
        <w:t xml:space="preserve">  prestaje  važiti  ako  nositelj  zahvata </w:t>
      </w:r>
      <w:r>
        <w:rPr>
          <w:rFonts w:ascii="Arial" w:hAnsi="Arial" w:cs="Arial"/>
          <w:b/>
          <w:sz w:val="20"/>
          <w:szCs w:val="20"/>
        </w:rPr>
        <w:t>Brodsko-posavska županija, Slavonski Brod, Petra Krešimira IV. br. 1, u</w:t>
      </w:r>
      <w:r w:rsidRPr="009172B6">
        <w:rPr>
          <w:rFonts w:ascii="Arial" w:hAnsi="Arial" w:cs="Arial"/>
          <w:b/>
          <w:sz w:val="20"/>
          <w:szCs w:val="20"/>
        </w:rPr>
        <w:t xml:space="preserve"> roku  od dvije godine od dana izvršnosti rješenja</w:t>
      </w:r>
      <w:r>
        <w:rPr>
          <w:rFonts w:ascii="Arial" w:hAnsi="Arial" w:cs="Arial"/>
          <w:b/>
          <w:sz w:val="20"/>
          <w:szCs w:val="20"/>
        </w:rPr>
        <w:t xml:space="preserve">, </w:t>
      </w:r>
      <w:r w:rsidRPr="009172B6">
        <w:rPr>
          <w:rFonts w:ascii="Arial" w:hAnsi="Arial" w:cs="Arial"/>
          <w:b/>
          <w:sz w:val="20"/>
          <w:szCs w:val="20"/>
        </w:rPr>
        <w:t>ne podnese zahtjev za izdavanjem lokacijske dozvole, odnosno drugog akta sukladno   posebnom zakonu.</w:t>
      </w:r>
    </w:p>
    <w:p w14:paraId="6EFECBB3" w14:textId="77777777" w:rsidR="003E49B2" w:rsidRDefault="003E49B2" w:rsidP="003E49B2">
      <w:pPr>
        <w:pStyle w:val="Bezproreda"/>
        <w:numPr>
          <w:ilvl w:val="0"/>
          <w:numId w:val="2"/>
        </w:numPr>
        <w:jc w:val="both"/>
        <w:rPr>
          <w:rFonts w:ascii="Arial" w:hAnsi="Arial" w:cs="Arial"/>
          <w:b/>
          <w:sz w:val="20"/>
          <w:szCs w:val="20"/>
        </w:rPr>
      </w:pPr>
      <w:r w:rsidRPr="009172B6">
        <w:rPr>
          <w:rFonts w:ascii="Arial" w:hAnsi="Arial" w:cs="Arial"/>
          <w:b/>
          <w:sz w:val="20"/>
          <w:szCs w:val="20"/>
        </w:rPr>
        <w:t xml:space="preserve">Važenje  ovog  rješenja, na  zahtjev  nositelja  zahvata </w:t>
      </w:r>
      <w:r>
        <w:rPr>
          <w:rFonts w:ascii="Arial" w:hAnsi="Arial" w:cs="Arial"/>
          <w:b/>
          <w:sz w:val="20"/>
          <w:szCs w:val="20"/>
        </w:rPr>
        <w:t>Brodsko-posavske županije, Slavonski Brod, Petra Krešimira IV. br. 1,</w:t>
      </w:r>
      <w:r w:rsidRPr="009172B6">
        <w:rPr>
          <w:rFonts w:ascii="Arial" w:hAnsi="Arial" w:cs="Arial"/>
          <w:b/>
          <w:sz w:val="20"/>
          <w:szCs w:val="20"/>
        </w:rPr>
        <w:t xml:space="preserve">  može  se  jednom  produžiti   na  još  dvije godine uz uvjet  da se nisu  promijenili  uvjeti  utvrđeni u  skladu sa zakonom i drugi uvjeti  </w:t>
      </w:r>
      <w:r>
        <w:rPr>
          <w:rFonts w:ascii="Arial" w:hAnsi="Arial" w:cs="Arial"/>
          <w:b/>
          <w:sz w:val="20"/>
          <w:szCs w:val="20"/>
        </w:rPr>
        <w:t>u</w:t>
      </w:r>
      <w:r w:rsidRPr="009172B6">
        <w:rPr>
          <w:rFonts w:ascii="Arial" w:hAnsi="Arial" w:cs="Arial"/>
          <w:b/>
          <w:sz w:val="20"/>
          <w:szCs w:val="20"/>
        </w:rPr>
        <w:t xml:space="preserve">  skladu s kojima je  izdano  ovo  rješenje.</w:t>
      </w:r>
    </w:p>
    <w:p w14:paraId="3FD9857E" w14:textId="77777777" w:rsidR="003E49B2" w:rsidRPr="009172B6" w:rsidRDefault="003E49B2" w:rsidP="003E49B2">
      <w:pPr>
        <w:pStyle w:val="Bezproreda"/>
        <w:numPr>
          <w:ilvl w:val="0"/>
          <w:numId w:val="2"/>
        </w:numPr>
        <w:jc w:val="both"/>
        <w:rPr>
          <w:rFonts w:ascii="Arial" w:hAnsi="Arial" w:cs="Arial"/>
          <w:b/>
          <w:sz w:val="20"/>
          <w:szCs w:val="20"/>
        </w:rPr>
      </w:pPr>
      <w:r w:rsidRPr="009172B6">
        <w:rPr>
          <w:rFonts w:ascii="Arial" w:hAnsi="Arial" w:cs="Arial"/>
          <w:b/>
          <w:sz w:val="20"/>
          <w:szCs w:val="20"/>
        </w:rPr>
        <w:t xml:space="preserve">Ovo rješenje  objavljuje se  na  </w:t>
      </w:r>
      <w:r>
        <w:rPr>
          <w:rFonts w:ascii="Arial" w:hAnsi="Arial" w:cs="Arial"/>
          <w:b/>
          <w:sz w:val="20"/>
          <w:szCs w:val="20"/>
        </w:rPr>
        <w:t xml:space="preserve">mrežnim </w:t>
      </w:r>
      <w:r w:rsidRPr="009172B6">
        <w:rPr>
          <w:rFonts w:ascii="Arial" w:hAnsi="Arial" w:cs="Arial"/>
          <w:b/>
          <w:sz w:val="20"/>
          <w:szCs w:val="20"/>
        </w:rPr>
        <w:t>stranicama Brodsko-posavske županije.</w:t>
      </w:r>
    </w:p>
    <w:p w14:paraId="16E3092B" w14:textId="77777777" w:rsidR="003E49B2" w:rsidRDefault="003E49B2" w:rsidP="003E49B2">
      <w:pPr>
        <w:pStyle w:val="Bezproreda"/>
        <w:jc w:val="both"/>
        <w:rPr>
          <w:rFonts w:ascii="Arial" w:hAnsi="Arial" w:cs="Arial"/>
          <w:b/>
          <w:sz w:val="20"/>
          <w:szCs w:val="20"/>
        </w:rPr>
      </w:pPr>
    </w:p>
    <w:p w14:paraId="1EE37AA9" w14:textId="77777777" w:rsidR="003E49B2" w:rsidRDefault="003E49B2" w:rsidP="003E49B2">
      <w:pPr>
        <w:pStyle w:val="Bezproreda"/>
        <w:rPr>
          <w:rFonts w:ascii="Arial" w:hAnsi="Arial" w:cs="Arial"/>
          <w:b/>
          <w:sz w:val="20"/>
          <w:szCs w:val="20"/>
        </w:rPr>
      </w:pPr>
    </w:p>
    <w:p w14:paraId="17E5562D" w14:textId="77777777" w:rsidR="003E49B2" w:rsidRDefault="003E49B2" w:rsidP="003E49B2">
      <w:pPr>
        <w:pStyle w:val="Bezproreda"/>
        <w:jc w:val="center"/>
        <w:rPr>
          <w:rFonts w:ascii="Arial" w:hAnsi="Arial" w:cs="Arial"/>
          <w:i/>
          <w:sz w:val="20"/>
          <w:szCs w:val="20"/>
        </w:rPr>
      </w:pPr>
      <w:r>
        <w:rPr>
          <w:rFonts w:ascii="Arial" w:hAnsi="Arial" w:cs="Arial"/>
          <w:i/>
          <w:sz w:val="20"/>
          <w:szCs w:val="20"/>
        </w:rPr>
        <w:t>O  b  r  a  z  l  o  ž  e  n  j  e</w:t>
      </w:r>
    </w:p>
    <w:p w14:paraId="5427B957" w14:textId="77777777" w:rsidR="003E49B2" w:rsidRDefault="003E49B2" w:rsidP="003E49B2">
      <w:pPr>
        <w:pStyle w:val="Bezproreda"/>
        <w:rPr>
          <w:rFonts w:ascii="Arial" w:hAnsi="Arial" w:cs="Arial"/>
          <w:sz w:val="20"/>
          <w:szCs w:val="20"/>
        </w:rPr>
      </w:pPr>
    </w:p>
    <w:p w14:paraId="12FE12E7" w14:textId="77777777" w:rsidR="003E49B2" w:rsidRDefault="003E49B2" w:rsidP="003E49B2">
      <w:pPr>
        <w:pStyle w:val="Bezproreda"/>
        <w:rPr>
          <w:rFonts w:ascii="Arial" w:hAnsi="Arial" w:cs="Arial"/>
          <w:sz w:val="20"/>
          <w:szCs w:val="20"/>
        </w:rPr>
      </w:pPr>
    </w:p>
    <w:p w14:paraId="3827E8A8" w14:textId="77777777" w:rsidR="003E49B2" w:rsidRPr="00766967" w:rsidRDefault="003E49B2" w:rsidP="003E49B2">
      <w:pPr>
        <w:pStyle w:val="Bezproreda"/>
        <w:jc w:val="both"/>
        <w:rPr>
          <w:rFonts w:ascii="Arial" w:hAnsi="Arial" w:cs="Arial"/>
          <w:sz w:val="20"/>
          <w:szCs w:val="20"/>
        </w:rPr>
      </w:pPr>
      <w:r>
        <w:rPr>
          <w:rFonts w:ascii="Arial" w:hAnsi="Arial" w:cs="Arial"/>
          <w:sz w:val="20"/>
          <w:szCs w:val="20"/>
        </w:rPr>
        <w:t>Nositelj zahvata Brodsko-posavska županija,</w:t>
      </w:r>
      <w:r w:rsidRPr="009545C5">
        <w:rPr>
          <w:rFonts w:ascii="Arial" w:hAnsi="Arial" w:cs="Arial"/>
          <w:sz w:val="20"/>
          <w:szCs w:val="20"/>
        </w:rPr>
        <w:t xml:space="preserve"> </w:t>
      </w:r>
      <w:r>
        <w:rPr>
          <w:rFonts w:ascii="Arial" w:hAnsi="Arial" w:cs="Arial"/>
          <w:sz w:val="20"/>
          <w:szCs w:val="20"/>
        </w:rPr>
        <w:t xml:space="preserve">Upravni odjel za gospodarstvo i poljoprivredu, Petra Krešimira IV. br. 1, Slavonski Brod,  je putem opunomoćenika tvrtke VODOPRIVREDNO-PROJEKTNI BIRO d.d. iz Zagreba, Ulica grada Vukovara 271,  sukladno odredbama članka 82. Zakona o zaštiti okoliša i članka 25. stavka 1. Uredbe o procjeni utjecaja zahvata na okoliš, podnio  Upravnom odjelu za graditeljstvo, infrastrukturu  i zaštitu okoliša (u daljnjem tekstu: Upravni odjel),  dana 24. svibnja 2023. godine,  zahtjev za provedbom postupka ocjene o potrebi </w:t>
      </w:r>
      <w:r w:rsidRPr="009172B6">
        <w:rPr>
          <w:rFonts w:ascii="Arial" w:hAnsi="Arial" w:cs="Arial"/>
          <w:sz w:val="20"/>
          <w:szCs w:val="20"/>
        </w:rPr>
        <w:t xml:space="preserve">procjene utjecaja na okoliš za zahvat: </w:t>
      </w:r>
      <w:r>
        <w:rPr>
          <w:rFonts w:ascii="Arial" w:hAnsi="Arial" w:cs="Arial"/>
          <w:sz w:val="20"/>
          <w:szCs w:val="20"/>
        </w:rPr>
        <w:t xml:space="preserve">Sustav </w:t>
      </w:r>
      <w:r>
        <w:rPr>
          <w:rFonts w:ascii="Arial" w:hAnsi="Arial" w:cs="Arial"/>
          <w:sz w:val="20"/>
          <w:szCs w:val="20"/>
        </w:rPr>
        <w:lastRenderedPageBreak/>
        <w:t xml:space="preserve">navodnjavanja </w:t>
      </w:r>
      <w:proofErr w:type="spellStart"/>
      <w:r>
        <w:rPr>
          <w:rFonts w:ascii="Arial" w:hAnsi="Arial" w:cs="Arial"/>
          <w:sz w:val="20"/>
          <w:szCs w:val="20"/>
        </w:rPr>
        <w:t>Biđ</w:t>
      </w:r>
      <w:proofErr w:type="spellEnd"/>
      <w:r>
        <w:rPr>
          <w:rFonts w:ascii="Arial" w:hAnsi="Arial" w:cs="Arial"/>
          <w:sz w:val="20"/>
          <w:szCs w:val="20"/>
        </w:rPr>
        <w:t>, na području</w:t>
      </w:r>
      <w:r w:rsidRPr="009172B6">
        <w:rPr>
          <w:rFonts w:ascii="Arial" w:hAnsi="Arial" w:cs="Arial"/>
          <w:sz w:val="20"/>
          <w:szCs w:val="20"/>
        </w:rPr>
        <w:t xml:space="preserve">  Brodsko-posavsk</w:t>
      </w:r>
      <w:r>
        <w:rPr>
          <w:rFonts w:ascii="Arial" w:hAnsi="Arial" w:cs="Arial"/>
          <w:sz w:val="20"/>
          <w:szCs w:val="20"/>
        </w:rPr>
        <w:t xml:space="preserve">e </w:t>
      </w:r>
      <w:r w:rsidRPr="009172B6">
        <w:rPr>
          <w:rFonts w:ascii="Arial" w:hAnsi="Arial" w:cs="Arial"/>
          <w:sz w:val="20"/>
          <w:szCs w:val="20"/>
        </w:rPr>
        <w:t>županij</w:t>
      </w:r>
      <w:r>
        <w:rPr>
          <w:rFonts w:ascii="Arial" w:hAnsi="Arial" w:cs="Arial"/>
          <w:sz w:val="20"/>
          <w:szCs w:val="20"/>
        </w:rPr>
        <w:t xml:space="preserve">e.  Uz zahtjev je priložen Elaborat zaštite okoliša  u postupku ocjene o potrebi procjene utjecaja   zahvata na okoliš (uključujući prethodnu ocjenu prihvatljivosti zahvata za ekološku mrežu) za Sustav javnog navodnjavanja </w:t>
      </w:r>
      <w:proofErr w:type="spellStart"/>
      <w:r>
        <w:rPr>
          <w:rFonts w:ascii="Arial" w:hAnsi="Arial" w:cs="Arial"/>
          <w:sz w:val="20"/>
          <w:szCs w:val="20"/>
        </w:rPr>
        <w:t>Biđ</w:t>
      </w:r>
      <w:proofErr w:type="spellEnd"/>
      <w:r>
        <w:rPr>
          <w:rFonts w:ascii="Arial" w:hAnsi="Arial" w:cs="Arial"/>
          <w:sz w:val="20"/>
          <w:szCs w:val="20"/>
        </w:rPr>
        <w:t xml:space="preserve">, kojeg je u travnju 2023. godine (Verzija 1),  izradio  ovlaštenik VODOPRIVREDNO-PROJEKTNI BIRO d.d. iz Zagreba, koji ima važeću suglasnost Ministarstva gospodarstva i održivog razvoja, za izradu dokumentacije za provedbu postupka ocjene o potrebi procjene utjecaja zahvata na okoliš (Rješenje, KLASA: UP/I 351-02/13-08/156, URBROJ: 517-03-1-2-20-6, od 16. listopada 2020. god.). Voditelj izrade Elaborata je Ariana Andrić, </w:t>
      </w:r>
      <w:proofErr w:type="spellStart"/>
      <w:r>
        <w:rPr>
          <w:rFonts w:ascii="Arial" w:hAnsi="Arial" w:cs="Arial"/>
          <w:sz w:val="20"/>
          <w:szCs w:val="20"/>
        </w:rPr>
        <w:t>dipl.ing.građ</w:t>
      </w:r>
      <w:proofErr w:type="spellEnd"/>
      <w:r>
        <w:rPr>
          <w:rFonts w:ascii="Arial" w:hAnsi="Arial" w:cs="Arial"/>
          <w:sz w:val="20"/>
          <w:szCs w:val="20"/>
        </w:rPr>
        <w:t xml:space="preserve">., </w:t>
      </w:r>
      <w:proofErr w:type="spellStart"/>
      <w:r>
        <w:rPr>
          <w:rFonts w:ascii="Arial" w:hAnsi="Arial" w:cs="Arial"/>
          <w:sz w:val="20"/>
          <w:szCs w:val="20"/>
        </w:rPr>
        <w:t>univ.spec.oecoing</w:t>
      </w:r>
      <w:proofErr w:type="spellEnd"/>
      <w:r>
        <w:rPr>
          <w:rFonts w:ascii="Arial" w:hAnsi="Arial" w:cs="Arial"/>
          <w:sz w:val="20"/>
          <w:szCs w:val="20"/>
        </w:rPr>
        <w:t>.</w:t>
      </w:r>
    </w:p>
    <w:p w14:paraId="6E154C78" w14:textId="77777777" w:rsidR="003E49B2" w:rsidRDefault="003E49B2" w:rsidP="003E49B2">
      <w:pPr>
        <w:pStyle w:val="Bezproreda"/>
        <w:jc w:val="both"/>
        <w:rPr>
          <w:rFonts w:ascii="Arial" w:hAnsi="Arial" w:cs="Arial"/>
          <w:sz w:val="20"/>
          <w:szCs w:val="20"/>
        </w:rPr>
      </w:pPr>
    </w:p>
    <w:p w14:paraId="422396D2" w14:textId="77777777" w:rsidR="003E49B2" w:rsidRPr="00E82E8F" w:rsidRDefault="003E49B2" w:rsidP="003E49B2">
      <w:pPr>
        <w:pStyle w:val="Bezproreda"/>
        <w:jc w:val="both"/>
        <w:rPr>
          <w:rFonts w:ascii="Arial" w:hAnsi="Arial" w:cs="Arial"/>
          <w:i/>
          <w:iCs/>
          <w:sz w:val="20"/>
          <w:szCs w:val="20"/>
        </w:rPr>
      </w:pPr>
      <w:r>
        <w:rPr>
          <w:rFonts w:ascii="Arial" w:hAnsi="Arial" w:cs="Arial"/>
          <w:sz w:val="20"/>
          <w:szCs w:val="20"/>
        </w:rPr>
        <w:t xml:space="preserve">Pravni temelj za vođenje postupka ocjene o potrebi procjene utjecaja na okoliš su odredbe stavka 1. članka 78. Zakona o zaštiti okoliša  i odredbe članaka 24., 25., 26. i 27. Uredbe. Naime, za zahvate navedene u točki  6. Priloga III. Uredbe o procjeni utjecaja zahvata na okoliš – </w:t>
      </w:r>
      <w:r w:rsidRPr="0064361B">
        <w:rPr>
          <w:rFonts w:ascii="Arial" w:hAnsi="Arial" w:cs="Arial"/>
          <w:i/>
          <w:iCs/>
          <w:sz w:val="20"/>
          <w:szCs w:val="20"/>
        </w:rPr>
        <w:t>Za ostale zahvate navedene u  Prilogu II i III., koji ne dostižu kriterije utvrđene u tim prilozima, a koji bi mogli</w:t>
      </w:r>
      <w:r>
        <w:rPr>
          <w:rFonts w:ascii="Arial" w:hAnsi="Arial" w:cs="Arial"/>
          <w:i/>
          <w:iCs/>
          <w:sz w:val="20"/>
          <w:szCs w:val="20"/>
        </w:rPr>
        <w:t xml:space="preserve"> imati značajan negativan utjecaj na okoliš, pri čemu značajan negativan utjecaj na okoliš na upit nositelja zahvata procjenjuje nadležno upravno tijelo u županiji, odnosno u Gradu Zagrebu mišljenjem uzimajući u obzir kriterije iz Priloga V. ove Uredbe, odnosno u postupku ocjene o potrebi procjene utjecaja na okoliš, </w:t>
      </w:r>
      <w:r w:rsidRPr="00E82E8F">
        <w:rPr>
          <w:rFonts w:ascii="Arial" w:hAnsi="Arial" w:cs="Arial"/>
          <w:sz w:val="20"/>
          <w:szCs w:val="20"/>
        </w:rPr>
        <w:t>a u svezi sa točkom 1.1.</w:t>
      </w:r>
      <w:r>
        <w:rPr>
          <w:rFonts w:ascii="Arial" w:hAnsi="Arial" w:cs="Arial"/>
          <w:i/>
          <w:iCs/>
          <w:sz w:val="20"/>
          <w:szCs w:val="20"/>
        </w:rPr>
        <w:t xml:space="preserve"> Gospodarenje vodama namijenjeno poljoprivredi, uključujući navodnjavanje i odvodnju pri čemu je površina navodnjavanja 2.000 ha i veća,… </w:t>
      </w:r>
      <w:r w:rsidRPr="00E82E8F">
        <w:rPr>
          <w:rFonts w:ascii="Arial" w:hAnsi="Arial" w:cs="Arial"/>
          <w:sz w:val="20"/>
          <w:szCs w:val="20"/>
        </w:rPr>
        <w:t>Priloga II. Uredbe</w:t>
      </w:r>
      <w:r>
        <w:rPr>
          <w:rFonts w:ascii="Arial" w:hAnsi="Arial" w:cs="Arial"/>
          <w:sz w:val="20"/>
          <w:szCs w:val="20"/>
        </w:rPr>
        <w:t xml:space="preserve">, postupak ocjene o potrebi procjene utjecaja zahvata na okoliš provodi nadležno upravno tijelo u županiji. Nadležno upravno tijelo u Brodsko-posavskoj županiji,  koje obavlja poslove u području zaštite okoliša  i prirode je  Upravni odjel za graditeljstvo, infrastrukturu i zaštitu okoliša. </w:t>
      </w:r>
    </w:p>
    <w:p w14:paraId="6A5DE09C" w14:textId="77777777" w:rsidR="003E49B2" w:rsidRDefault="003E49B2" w:rsidP="003E49B2">
      <w:pPr>
        <w:pStyle w:val="Bezproreda"/>
        <w:jc w:val="both"/>
        <w:rPr>
          <w:rFonts w:ascii="Arial" w:hAnsi="Arial" w:cs="Arial"/>
          <w:sz w:val="20"/>
          <w:szCs w:val="20"/>
        </w:rPr>
      </w:pPr>
      <w:r>
        <w:rPr>
          <w:rFonts w:ascii="Arial" w:hAnsi="Arial" w:cs="Arial"/>
          <w:sz w:val="20"/>
          <w:szCs w:val="20"/>
        </w:rPr>
        <w:t>Osim navedenog, stavkom 1. članka 27. Zakona o zaštiti prirode, utvrđeno je da se za zahvate za koje je određena provedba ocjene o potrebi procjene utjecaja na okoliš, provodi prethodna ocjena prihvatljivosti za područje ekološke mreže u okviru postupka ocjene o potrebi procjene. U postupku je zatraženo mišljenje Zavoda za zaštitu okoliša i prirode Ministarstva gospodarstva i održivog razvoja.</w:t>
      </w:r>
    </w:p>
    <w:p w14:paraId="2E7EB736"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Postupak ocjene je proveden, jer  nositelj zahvata planiranim zahvatom,  planira izgradnju sustava javnog navodnjavanja </w:t>
      </w:r>
      <w:proofErr w:type="spellStart"/>
      <w:r>
        <w:rPr>
          <w:rFonts w:ascii="Arial" w:hAnsi="Arial" w:cs="Arial"/>
          <w:sz w:val="20"/>
          <w:szCs w:val="20"/>
        </w:rPr>
        <w:t>Biđ</w:t>
      </w:r>
      <w:proofErr w:type="spellEnd"/>
      <w:r>
        <w:rPr>
          <w:rFonts w:ascii="Arial" w:hAnsi="Arial" w:cs="Arial"/>
          <w:sz w:val="20"/>
          <w:szCs w:val="20"/>
        </w:rPr>
        <w:t xml:space="preserve"> na poljoprivrednom zemljištu u površini od 1.252 ha. </w:t>
      </w:r>
    </w:p>
    <w:p w14:paraId="4E4753BB" w14:textId="77777777" w:rsidR="003E49B2" w:rsidRDefault="003E49B2" w:rsidP="003E49B2">
      <w:pPr>
        <w:pStyle w:val="Bezproreda"/>
        <w:jc w:val="both"/>
        <w:rPr>
          <w:rFonts w:ascii="Arial" w:hAnsi="Arial" w:cs="Arial"/>
          <w:sz w:val="20"/>
          <w:szCs w:val="20"/>
        </w:rPr>
      </w:pPr>
    </w:p>
    <w:p w14:paraId="216400DB" w14:textId="77777777" w:rsidR="003E49B2" w:rsidRPr="009B4EC3" w:rsidRDefault="003E49B2" w:rsidP="003E49B2">
      <w:pPr>
        <w:pStyle w:val="Bezproreda"/>
        <w:jc w:val="both"/>
        <w:rPr>
          <w:rFonts w:ascii="Arial" w:hAnsi="Arial" w:cs="Arial"/>
          <w:sz w:val="20"/>
          <w:szCs w:val="20"/>
        </w:rPr>
      </w:pPr>
      <w:r>
        <w:rPr>
          <w:rFonts w:ascii="Arial" w:hAnsi="Arial" w:cs="Arial"/>
          <w:sz w:val="20"/>
          <w:szCs w:val="20"/>
        </w:rPr>
        <w:t xml:space="preserve">O zahtjevu nositelja zahvata za pokretanjem postupka ocjene o potrebi procjene utjecaja na okoliš sukladno članku 7. stavku 2. točki 1. i članku 8. Uredbe o informiranju i sudjelovanju javnosti i zainteresirane javnosti u pitanjima zaštite okoliša („Narodne novine“, br. 64/08), na mrežnoj stranici </w:t>
      </w:r>
      <w:r w:rsidRPr="009B4EC3">
        <w:rPr>
          <w:rFonts w:ascii="Arial" w:hAnsi="Arial" w:cs="Arial"/>
          <w:sz w:val="20"/>
          <w:szCs w:val="20"/>
        </w:rPr>
        <w:t xml:space="preserve">Brodsko-posavske županije, objavljena je 5. lipnja  2023. godine, Informacija o zahtjevu za provedbu postupka ocjene o potrebi procjene utjecaja </w:t>
      </w:r>
      <w:r>
        <w:rPr>
          <w:rFonts w:ascii="Arial" w:hAnsi="Arial" w:cs="Arial"/>
          <w:sz w:val="20"/>
          <w:szCs w:val="20"/>
        </w:rPr>
        <w:t xml:space="preserve">predmetnog zahvata </w:t>
      </w:r>
      <w:r w:rsidRPr="009B4EC3">
        <w:rPr>
          <w:rFonts w:ascii="Arial" w:hAnsi="Arial" w:cs="Arial"/>
          <w:sz w:val="20"/>
          <w:szCs w:val="20"/>
        </w:rPr>
        <w:t>na okoliš (KLASA: UP/I 351-03/23-01/01, URBROJ: 2178-03-02/5-23-02, od   5. lipnja  2023. godine).</w:t>
      </w:r>
    </w:p>
    <w:p w14:paraId="148195D2" w14:textId="77777777" w:rsidR="003E49B2" w:rsidRDefault="003E49B2" w:rsidP="003E49B2">
      <w:pPr>
        <w:pStyle w:val="Bezproreda"/>
        <w:jc w:val="both"/>
        <w:rPr>
          <w:rFonts w:ascii="Arial" w:hAnsi="Arial" w:cs="Arial"/>
          <w:sz w:val="20"/>
          <w:szCs w:val="20"/>
          <w:u w:val="single"/>
        </w:rPr>
      </w:pPr>
    </w:p>
    <w:p w14:paraId="4A5D5EF9" w14:textId="77777777" w:rsidR="003E49B2" w:rsidRPr="008108E7" w:rsidRDefault="003E49B2" w:rsidP="003E49B2">
      <w:pPr>
        <w:pStyle w:val="Bezproreda"/>
        <w:jc w:val="both"/>
        <w:rPr>
          <w:rFonts w:ascii="Arial" w:hAnsi="Arial" w:cs="Arial"/>
          <w:sz w:val="20"/>
          <w:szCs w:val="20"/>
          <w:u w:val="single"/>
        </w:rPr>
      </w:pPr>
      <w:bookmarkStart w:id="0" w:name="_Hlk150936509"/>
      <w:r w:rsidRPr="008108E7">
        <w:rPr>
          <w:rFonts w:ascii="Arial" w:hAnsi="Arial" w:cs="Arial"/>
          <w:sz w:val="20"/>
          <w:szCs w:val="20"/>
          <w:u w:val="single"/>
        </w:rPr>
        <w:t>U dostavljenoj dokumentaciji (Elaboratu zaštite okoliša) navedeno je u bitnom, sljedeće:</w:t>
      </w:r>
    </w:p>
    <w:p w14:paraId="7B114D72"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Zahvatom je planirana izgradnja sustava javnog navodnjavanja uz vodotok </w:t>
      </w:r>
      <w:proofErr w:type="spellStart"/>
      <w:r w:rsidRPr="008108E7">
        <w:rPr>
          <w:rFonts w:ascii="Arial" w:hAnsi="Arial" w:cs="Arial"/>
          <w:sz w:val="20"/>
          <w:szCs w:val="20"/>
        </w:rPr>
        <w:t>Biđ</w:t>
      </w:r>
      <w:proofErr w:type="spellEnd"/>
      <w:r w:rsidRPr="008108E7">
        <w:rPr>
          <w:rFonts w:ascii="Arial" w:hAnsi="Arial" w:cs="Arial"/>
          <w:sz w:val="20"/>
          <w:szCs w:val="20"/>
        </w:rPr>
        <w:t xml:space="preserve">, čija ukupna bruto površina obuhvata iznosi 1.252 ha. </w:t>
      </w:r>
      <w:r w:rsidRPr="008108E7">
        <w:rPr>
          <w:rFonts w:ascii="Arial" w:hAnsi="Arial" w:cs="Arial"/>
          <w:color w:val="FF0000"/>
          <w:sz w:val="20"/>
          <w:szCs w:val="20"/>
        </w:rPr>
        <w:t xml:space="preserve"> </w:t>
      </w:r>
      <w:r w:rsidRPr="008108E7">
        <w:rPr>
          <w:rFonts w:ascii="Arial" w:hAnsi="Arial" w:cs="Arial"/>
          <w:sz w:val="20"/>
          <w:szCs w:val="20"/>
        </w:rPr>
        <w:t xml:space="preserve">Područje obuhvata sustava  navodnjavanja (u daljnjem tekstu: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nalazi se na području k.o. </w:t>
      </w:r>
      <w:proofErr w:type="spellStart"/>
      <w:r w:rsidRPr="008108E7">
        <w:rPr>
          <w:rFonts w:ascii="Arial" w:hAnsi="Arial" w:cs="Arial"/>
          <w:sz w:val="20"/>
          <w:szCs w:val="20"/>
        </w:rPr>
        <w:t>Čajkovci</w:t>
      </w:r>
      <w:proofErr w:type="spellEnd"/>
      <w:r w:rsidRPr="008108E7">
        <w:rPr>
          <w:rFonts w:ascii="Arial" w:hAnsi="Arial" w:cs="Arial"/>
          <w:sz w:val="20"/>
          <w:szCs w:val="20"/>
        </w:rPr>
        <w:t xml:space="preserve">, k.o. Velika Kopanica, k.o. </w:t>
      </w:r>
      <w:proofErr w:type="spellStart"/>
      <w:r w:rsidRPr="008108E7">
        <w:rPr>
          <w:rFonts w:ascii="Arial" w:hAnsi="Arial" w:cs="Arial"/>
          <w:sz w:val="20"/>
          <w:szCs w:val="20"/>
        </w:rPr>
        <w:t>Divoševci</w:t>
      </w:r>
      <w:proofErr w:type="spellEnd"/>
      <w:r w:rsidRPr="008108E7">
        <w:rPr>
          <w:rFonts w:ascii="Arial" w:hAnsi="Arial" w:cs="Arial"/>
          <w:sz w:val="20"/>
          <w:szCs w:val="20"/>
        </w:rPr>
        <w:t xml:space="preserve"> i k.o. Donji Andrijevci. Neto poljoprivredne površine predviđene za navodnjavanje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zauzimaju 1.083 ha, a prestali dio od 169 ha otpada na vodene površine, putove i šume. </w:t>
      </w:r>
    </w:p>
    <w:p w14:paraId="61D50A32"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Zahvat i dovod vode za navodnjavanje, do područja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moguć je preko melioracijskog kanala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w:t>
      </w:r>
      <w:r>
        <w:rPr>
          <w:rFonts w:ascii="Arial" w:hAnsi="Arial" w:cs="Arial"/>
          <w:sz w:val="20"/>
          <w:szCs w:val="20"/>
        </w:rPr>
        <w:t>kod kojeg su potvrđene</w:t>
      </w:r>
      <w:r w:rsidRPr="008108E7">
        <w:rPr>
          <w:rFonts w:ascii="Arial" w:hAnsi="Arial" w:cs="Arial"/>
          <w:sz w:val="20"/>
          <w:szCs w:val="20"/>
        </w:rPr>
        <w:t xml:space="preserve"> količin</w:t>
      </w:r>
      <w:r>
        <w:rPr>
          <w:rFonts w:ascii="Arial" w:hAnsi="Arial" w:cs="Arial"/>
          <w:sz w:val="20"/>
          <w:szCs w:val="20"/>
        </w:rPr>
        <w:t>e</w:t>
      </w:r>
      <w:r w:rsidRPr="008108E7">
        <w:rPr>
          <w:rFonts w:ascii="Arial" w:hAnsi="Arial" w:cs="Arial"/>
          <w:sz w:val="20"/>
          <w:szCs w:val="20"/>
        </w:rPr>
        <w:t xml:space="preserve"> dostatn</w:t>
      </w:r>
      <w:r>
        <w:rPr>
          <w:rFonts w:ascii="Arial" w:hAnsi="Arial" w:cs="Arial"/>
          <w:sz w:val="20"/>
          <w:szCs w:val="20"/>
        </w:rPr>
        <w:t>e</w:t>
      </w:r>
      <w:r w:rsidRPr="008108E7">
        <w:rPr>
          <w:rFonts w:ascii="Arial" w:hAnsi="Arial" w:cs="Arial"/>
          <w:sz w:val="20"/>
          <w:szCs w:val="20"/>
        </w:rPr>
        <w:t xml:space="preserve"> za navodnjavanje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Idejnim rješenjem odabrana je varijanta distribucije i zahvata vode iz vodotoka </w:t>
      </w:r>
      <w:proofErr w:type="spellStart"/>
      <w:r w:rsidRPr="008108E7">
        <w:rPr>
          <w:rFonts w:ascii="Arial" w:hAnsi="Arial" w:cs="Arial"/>
          <w:sz w:val="20"/>
          <w:szCs w:val="20"/>
        </w:rPr>
        <w:t>Biđa</w:t>
      </w:r>
      <w:proofErr w:type="spellEnd"/>
      <w:r w:rsidRPr="008108E7">
        <w:rPr>
          <w:rFonts w:ascii="Arial" w:hAnsi="Arial" w:cs="Arial"/>
          <w:sz w:val="20"/>
          <w:szCs w:val="20"/>
        </w:rPr>
        <w:t xml:space="preserve"> koja podrazumijeva izgradnju jedne centralne crpne stanice u središnjem dijelu sustava s popratnim objektima: </w:t>
      </w:r>
      <w:proofErr w:type="spellStart"/>
      <w:r w:rsidRPr="008108E7">
        <w:rPr>
          <w:rFonts w:ascii="Arial" w:hAnsi="Arial" w:cs="Arial"/>
          <w:sz w:val="20"/>
          <w:szCs w:val="20"/>
        </w:rPr>
        <w:t>zahvatnom</w:t>
      </w:r>
      <w:proofErr w:type="spellEnd"/>
      <w:r w:rsidRPr="008108E7">
        <w:rPr>
          <w:rFonts w:ascii="Arial" w:hAnsi="Arial" w:cs="Arial"/>
          <w:sz w:val="20"/>
          <w:szCs w:val="20"/>
        </w:rPr>
        <w:t xml:space="preserve"> građevinom, regulacijskim oknom, pristupnim putem i distribucijskom mrežom tlačnih cjevovoda.</w:t>
      </w:r>
    </w:p>
    <w:p w14:paraId="44F4FCB3"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Sustavom javnog navodnjavanja </w:t>
      </w:r>
      <w:proofErr w:type="spellStart"/>
      <w:r w:rsidRPr="008108E7">
        <w:rPr>
          <w:rFonts w:ascii="Arial" w:hAnsi="Arial" w:cs="Arial"/>
          <w:sz w:val="20"/>
          <w:szCs w:val="20"/>
        </w:rPr>
        <w:t>Biđ</w:t>
      </w:r>
      <w:proofErr w:type="spellEnd"/>
      <w:r w:rsidRPr="008108E7">
        <w:rPr>
          <w:rFonts w:ascii="Arial" w:hAnsi="Arial" w:cs="Arial"/>
          <w:sz w:val="20"/>
          <w:szCs w:val="20"/>
        </w:rPr>
        <w:t xml:space="preserve"> izgraditi će se:</w:t>
      </w:r>
    </w:p>
    <w:p w14:paraId="058F4562" w14:textId="77777777" w:rsidR="003E49B2" w:rsidRPr="008108E7" w:rsidRDefault="003E49B2" w:rsidP="003E49B2">
      <w:pPr>
        <w:pStyle w:val="Bezproreda"/>
        <w:numPr>
          <w:ilvl w:val="0"/>
          <w:numId w:val="1"/>
        </w:numPr>
        <w:jc w:val="both"/>
        <w:rPr>
          <w:rFonts w:ascii="Arial" w:hAnsi="Arial" w:cs="Arial"/>
          <w:sz w:val="20"/>
          <w:szCs w:val="20"/>
        </w:rPr>
      </w:pPr>
      <w:r w:rsidRPr="008108E7">
        <w:rPr>
          <w:rFonts w:ascii="Arial" w:hAnsi="Arial" w:cs="Arial"/>
          <w:sz w:val="20"/>
          <w:szCs w:val="20"/>
        </w:rPr>
        <w:t>crpna stanica kapaciteta Q꞊465 l/s i visine dizanja H꞊80 m;</w:t>
      </w:r>
    </w:p>
    <w:p w14:paraId="646578B9" w14:textId="77777777" w:rsidR="003E49B2" w:rsidRPr="008108E7" w:rsidRDefault="003E49B2" w:rsidP="003E49B2">
      <w:pPr>
        <w:pStyle w:val="Bezproreda"/>
        <w:numPr>
          <w:ilvl w:val="0"/>
          <w:numId w:val="1"/>
        </w:numPr>
        <w:jc w:val="both"/>
        <w:rPr>
          <w:rFonts w:ascii="Arial" w:hAnsi="Arial" w:cs="Arial"/>
          <w:sz w:val="20"/>
          <w:szCs w:val="20"/>
        </w:rPr>
      </w:pPr>
      <w:proofErr w:type="spellStart"/>
      <w:r w:rsidRPr="008108E7">
        <w:rPr>
          <w:rFonts w:ascii="Arial" w:hAnsi="Arial" w:cs="Arial"/>
          <w:sz w:val="20"/>
          <w:szCs w:val="20"/>
        </w:rPr>
        <w:t>zahvatna</w:t>
      </w:r>
      <w:proofErr w:type="spellEnd"/>
      <w:r w:rsidRPr="008108E7">
        <w:rPr>
          <w:rFonts w:ascii="Arial" w:hAnsi="Arial" w:cs="Arial"/>
          <w:sz w:val="20"/>
          <w:szCs w:val="20"/>
        </w:rPr>
        <w:t xml:space="preserve"> građevina formirana kamenim </w:t>
      </w:r>
      <w:proofErr w:type="spellStart"/>
      <w:r w:rsidRPr="008108E7">
        <w:rPr>
          <w:rFonts w:ascii="Arial" w:hAnsi="Arial" w:cs="Arial"/>
          <w:sz w:val="20"/>
          <w:szCs w:val="20"/>
        </w:rPr>
        <w:t>nabačajem</w:t>
      </w:r>
      <w:proofErr w:type="spellEnd"/>
      <w:r w:rsidRPr="008108E7">
        <w:rPr>
          <w:rFonts w:ascii="Arial" w:hAnsi="Arial" w:cs="Arial"/>
          <w:sz w:val="20"/>
          <w:szCs w:val="20"/>
        </w:rPr>
        <w:t xml:space="preserve"> i betonskim pasicama, s odvojenim cjevovodom profila DN600, položenog od korita vodotoka </w:t>
      </w:r>
      <w:proofErr w:type="spellStart"/>
      <w:r w:rsidRPr="008108E7">
        <w:rPr>
          <w:rFonts w:ascii="Arial" w:hAnsi="Arial" w:cs="Arial"/>
          <w:sz w:val="20"/>
          <w:szCs w:val="20"/>
        </w:rPr>
        <w:t>Biđa</w:t>
      </w:r>
      <w:proofErr w:type="spellEnd"/>
      <w:r w:rsidRPr="008108E7">
        <w:rPr>
          <w:rFonts w:ascii="Arial" w:hAnsi="Arial" w:cs="Arial"/>
          <w:sz w:val="20"/>
          <w:szCs w:val="20"/>
        </w:rPr>
        <w:t>, do prihvatnog bazena crpne stanice;</w:t>
      </w:r>
    </w:p>
    <w:p w14:paraId="23D52CEC" w14:textId="77777777" w:rsidR="003E49B2" w:rsidRPr="008108E7" w:rsidRDefault="003E49B2" w:rsidP="003E49B2">
      <w:pPr>
        <w:pStyle w:val="Bezproreda"/>
        <w:numPr>
          <w:ilvl w:val="0"/>
          <w:numId w:val="1"/>
        </w:numPr>
        <w:jc w:val="both"/>
        <w:rPr>
          <w:rFonts w:ascii="Arial" w:hAnsi="Arial" w:cs="Arial"/>
          <w:sz w:val="20"/>
          <w:szCs w:val="20"/>
        </w:rPr>
      </w:pPr>
      <w:r w:rsidRPr="008108E7">
        <w:rPr>
          <w:rFonts w:ascii="Arial" w:hAnsi="Arial" w:cs="Arial"/>
          <w:sz w:val="20"/>
          <w:szCs w:val="20"/>
        </w:rPr>
        <w:t>regulacijsko okno uz crpnu stanicu;</w:t>
      </w:r>
    </w:p>
    <w:p w14:paraId="442919CC" w14:textId="77777777" w:rsidR="003E49B2" w:rsidRPr="008108E7" w:rsidRDefault="003E49B2" w:rsidP="003E49B2">
      <w:pPr>
        <w:pStyle w:val="Bezproreda"/>
        <w:numPr>
          <w:ilvl w:val="0"/>
          <w:numId w:val="1"/>
        </w:numPr>
        <w:jc w:val="both"/>
        <w:rPr>
          <w:rFonts w:ascii="Arial" w:hAnsi="Arial" w:cs="Arial"/>
          <w:sz w:val="20"/>
          <w:szCs w:val="20"/>
        </w:rPr>
      </w:pPr>
      <w:r w:rsidRPr="008108E7">
        <w:rPr>
          <w:rFonts w:ascii="Arial" w:hAnsi="Arial" w:cs="Arial"/>
          <w:sz w:val="20"/>
          <w:szCs w:val="20"/>
        </w:rPr>
        <w:t>distribucijska mreža tlačnog sustava cjevovoda nazivnog profila DN160-DN500;</w:t>
      </w:r>
    </w:p>
    <w:p w14:paraId="77CF8C8F" w14:textId="77777777" w:rsidR="003E49B2" w:rsidRPr="001A79F5" w:rsidRDefault="003E49B2" w:rsidP="003E49B2">
      <w:pPr>
        <w:pStyle w:val="Bezproreda"/>
        <w:numPr>
          <w:ilvl w:val="0"/>
          <w:numId w:val="1"/>
        </w:numPr>
        <w:jc w:val="both"/>
        <w:rPr>
          <w:rFonts w:ascii="Arial" w:hAnsi="Arial" w:cs="Arial"/>
          <w:sz w:val="20"/>
          <w:szCs w:val="20"/>
        </w:rPr>
      </w:pPr>
      <w:r w:rsidRPr="008108E7">
        <w:rPr>
          <w:rFonts w:ascii="Arial" w:hAnsi="Arial" w:cs="Arial"/>
          <w:sz w:val="20"/>
          <w:szCs w:val="20"/>
        </w:rPr>
        <w:t>pristupni put od makadama do crpne stanice duljine L꞊233 m, širine D꞊4,5 m.</w:t>
      </w:r>
    </w:p>
    <w:p w14:paraId="705047E7" w14:textId="77777777" w:rsidR="003E49B2" w:rsidRPr="008108E7" w:rsidRDefault="003E49B2" w:rsidP="003E49B2">
      <w:pPr>
        <w:pStyle w:val="Bezproreda"/>
        <w:jc w:val="both"/>
        <w:rPr>
          <w:rFonts w:ascii="Arial" w:hAnsi="Arial" w:cs="Arial"/>
          <w:sz w:val="20"/>
          <w:szCs w:val="20"/>
        </w:rPr>
      </w:pPr>
      <w:proofErr w:type="spellStart"/>
      <w:r w:rsidRPr="008108E7">
        <w:rPr>
          <w:rFonts w:ascii="Arial" w:hAnsi="Arial" w:cs="Arial"/>
          <w:sz w:val="20"/>
          <w:szCs w:val="20"/>
        </w:rPr>
        <w:t>Zahvatna</w:t>
      </w:r>
      <w:proofErr w:type="spellEnd"/>
      <w:r w:rsidRPr="008108E7">
        <w:rPr>
          <w:rFonts w:ascii="Arial" w:hAnsi="Arial" w:cs="Arial"/>
          <w:sz w:val="20"/>
          <w:szCs w:val="20"/>
        </w:rPr>
        <w:t xml:space="preserve"> građevina s rešetkom koja je smještena u koritu vodotoka </w:t>
      </w:r>
      <w:proofErr w:type="spellStart"/>
      <w:r w:rsidRPr="008108E7">
        <w:rPr>
          <w:rFonts w:ascii="Arial" w:hAnsi="Arial" w:cs="Arial"/>
          <w:sz w:val="20"/>
          <w:szCs w:val="20"/>
        </w:rPr>
        <w:t>Biđ</w:t>
      </w:r>
      <w:proofErr w:type="spellEnd"/>
      <w:r w:rsidRPr="008108E7">
        <w:rPr>
          <w:rFonts w:ascii="Arial" w:hAnsi="Arial" w:cs="Arial"/>
          <w:sz w:val="20"/>
          <w:szCs w:val="20"/>
        </w:rPr>
        <w:t>,  zauzeti će površinu od  oko 5 m</w:t>
      </w:r>
      <w:r w:rsidRPr="008108E7">
        <w:rPr>
          <w:rFonts w:ascii="Arial" w:hAnsi="Arial" w:cs="Arial"/>
          <w:sz w:val="20"/>
          <w:szCs w:val="20"/>
          <w:vertAlign w:val="superscript"/>
        </w:rPr>
        <w:t>2</w:t>
      </w:r>
      <w:r w:rsidRPr="008108E7">
        <w:rPr>
          <w:rFonts w:ascii="Arial" w:hAnsi="Arial" w:cs="Arial"/>
          <w:sz w:val="20"/>
          <w:szCs w:val="20"/>
        </w:rPr>
        <w:t>. Obložiti će se  korito uzvodno i nizvodno od zahvata u duljini od 10 m, što zauzima površinu od oko 550 m</w:t>
      </w:r>
      <w:r w:rsidRPr="008108E7">
        <w:rPr>
          <w:rFonts w:ascii="Arial" w:hAnsi="Arial" w:cs="Arial"/>
          <w:sz w:val="20"/>
          <w:szCs w:val="20"/>
          <w:vertAlign w:val="superscript"/>
        </w:rPr>
        <w:t>2</w:t>
      </w:r>
      <w:r w:rsidRPr="008108E7">
        <w:rPr>
          <w:rFonts w:ascii="Arial" w:hAnsi="Arial" w:cs="Arial"/>
          <w:sz w:val="20"/>
          <w:szCs w:val="20"/>
        </w:rPr>
        <w:t xml:space="preserve">. </w:t>
      </w:r>
      <w:r>
        <w:rPr>
          <w:rFonts w:ascii="Arial" w:hAnsi="Arial" w:cs="Arial"/>
          <w:sz w:val="20"/>
          <w:szCs w:val="20"/>
        </w:rPr>
        <w:t xml:space="preserve">Na </w:t>
      </w:r>
      <w:proofErr w:type="spellStart"/>
      <w:r>
        <w:rPr>
          <w:rFonts w:ascii="Arial" w:hAnsi="Arial" w:cs="Arial"/>
          <w:sz w:val="20"/>
          <w:szCs w:val="20"/>
        </w:rPr>
        <w:t>z</w:t>
      </w:r>
      <w:r w:rsidRPr="008108E7">
        <w:rPr>
          <w:rFonts w:ascii="Arial" w:hAnsi="Arial" w:cs="Arial"/>
          <w:sz w:val="20"/>
          <w:szCs w:val="20"/>
        </w:rPr>
        <w:t>ahvatn</w:t>
      </w:r>
      <w:r>
        <w:rPr>
          <w:rFonts w:ascii="Arial" w:hAnsi="Arial" w:cs="Arial"/>
          <w:sz w:val="20"/>
          <w:szCs w:val="20"/>
        </w:rPr>
        <w:t>u</w:t>
      </w:r>
      <w:proofErr w:type="spellEnd"/>
      <w:r w:rsidRPr="008108E7">
        <w:rPr>
          <w:rFonts w:ascii="Arial" w:hAnsi="Arial" w:cs="Arial"/>
          <w:sz w:val="20"/>
          <w:szCs w:val="20"/>
        </w:rPr>
        <w:t xml:space="preserve"> građevin</w:t>
      </w:r>
      <w:r>
        <w:rPr>
          <w:rFonts w:ascii="Arial" w:hAnsi="Arial" w:cs="Arial"/>
          <w:sz w:val="20"/>
          <w:szCs w:val="20"/>
        </w:rPr>
        <w:t>u nastavlja se dovodni</w:t>
      </w:r>
      <w:r w:rsidRPr="008108E7">
        <w:rPr>
          <w:rFonts w:ascii="Arial" w:hAnsi="Arial" w:cs="Arial"/>
          <w:sz w:val="20"/>
          <w:szCs w:val="20"/>
        </w:rPr>
        <w:t xml:space="preserve"> gravitacijski cjevovod duljine oko 305 m, </w:t>
      </w:r>
      <w:r>
        <w:rPr>
          <w:rFonts w:ascii="Arial" w:hAnsi="Arial" w:cs="Arial"/>
          <w:sz w:val="20"/>
          <w:szCs w:val="20"/>
        </w:rPr>
        <w:t xml:space="preserve">koji </w:t>
      </w:r>
      <w:r w:rsidRPr="008108E7">
        <w:rPr>
          <w:rFonts w:ascii="Arial" w:hAnsi="Arial" w:cs="Arial"/>
          <w:sz w:val="20"/>
          <w:szCs w:val="20"/>
        </w:rPr>
        <w:t xml:space="preserve">dovodi vodu </w:t>
      </w:r>
      <w:r>
        <w:rPr>
          <w:rFonts w:ascii="Arial" w:hAnsi="Arial" w:cs="Arial"/>
          <w:sz w:val="20"/>
          <w:szCs w:val="20"/>
        </w:rPr>
        <w:t xml:space="preserve">od korita vodotoka </w:t>
      </w:r>
      <w:proofErr w:type="spellStart"/>
      <w:r>
        <w:rPr>
          <w:rFonts w:ascii="Arial" w:hAnsi="Arial" w:cs="Arial"/>
          <w:sz w:val="20"/>
          <w:szCs w:val="20"/>
        </w:rPr>
        <w:t>Biđ</w:t>
      </w:r>
      <w:proofErr w:type="spellEnd"/>
      <w:r>
        <w:rPr>
          <w:rFonts w:ascii="Arial" w:hAnsi="Arial" w:cs="Arial"/>
          <w:sz w:val="20"/>
          <w:szCs w:val="20"/>
        </w:rPr>
        <w:t xml:space="preserve"> </w:t>
      </w:r>
      <w:r w:rsidRPr="008108E7">
        <w:rPr>
          <w:rFonts w:ascii="Arial" w:hAnsi="Arial" w:cs="Arial"/>
          <w:sz w:val="20"/>
          <w:szCs w:val="20"/>
        </w:rPr>
        <w:t>do</w:t>
      </w:r>
      <w:r>
        <w:rPr>
          <w:rFonts w:ascii="Arial" w:hAnsi="Arial" w:cs="Arial"/>
          <w:sz w:val="20"/>
          <w:szCs w:val="20"/>
        </w:rPr>
        <w:t xml:space="preserve"> prihvatnog bazena </w:t>
      </w:r>
      <w:r w:rsidRPr="008108E7">
        <w:rPr>
          <w:rFonts w:ascii="Arial" w:hAnsi="Arial" w:cs="Arial"/>
          <w:sz w:val="20"/>
          <w:szCs w:val="20"/>
        </w:rPr>
        <w:t xml:space="preserve"> crpne stanice. Crpna stanica  je opremljena trafostanicom i zajedno zauzimaju površinu od oko 250 m</w:t>
      </w:r>
      <w:r w:rsidRPr="008108E7">
        <w:rPr>
          <w:rFonts w:ascii="Arial" w:hAnsi="Arial" w:cs="Arial"/>
          <w:sz w:val="20"/>
          <w:szCs w:val="20"/>
          <w:vertAlign w:val="superscript"/>
        </w:rPr>
        <w:t>2</w:t>
      </w:r>
      <w:r w:rsidRPr="008108E7">
        <w:rPr>
          <w:rFonts w:ascii="Arial" w:hAnsi="Arial" w:cs="Arial"/>
          <w:sz w:val="20"/>
          <w:szCs w:val="20"/>
        </w:rPr>
        <w:t>. Crpna stanica je nadzemni objekt s visinom iznad okolnog terena od  oko 5,5 m. Predviđena površina pl</w:t>
      </w:r>
      <w:r>
        <w:rPr>
          <w:rFonts w:ascii="Arial" w:hAnsi="Arial" w:cs="Arial"/>
          <w:sz w:val="20"/>
          <w:szCs w:val="20"/>
        </w:rPr>
        <w:t>a</w:t>
      </w:r>
      <w:r w:rsidRPr="008108E7">
        <w:rPr>
          <w:rFonts w:ascii="Arial" w:hAnsi="Arial" w:cs="Arial"/>
          <w:sz w:val="20"/>
          <w:szCs w:val="20"/>
        </w:rPr>
        <w:t>t</w:t>
      </w:r>
      <w:r>
        <w:rPr>
          <w:rFonts w:ascii="Arial" w:hAnsi="Arial" w:cs="Arial"/>
          <w:sz w:val="20"/>
          <w:szCs w:val="20"/>
        </w:rPr>
        <w:t>o</w:t>
      </w:r>
      <w:r w:rsidRPr="008108E7">
        <w:rPr>
          <w:rFonts w:ascii="Arial" w:hAnsi="Arial" w:cs="Arial"/>
          <w:sz w:val="20"/>
          <w:szCs w:val="20"/>
        </w:rPr>
        <w:t xml:space="preserve">a na kojem je smještena crpna stanica s </w:t>
      </w:r>
      <w:r w:rsidRPr="008108E7">
        <w:rPr>
          <w:rFonts w:ascii="Arial" w:hAnsi="Arial" w:cs="Arial"/>
          <w:sz w:val="20"/>
          <w:szCs w:val="20"/>
        </w:rPr>
        <w:lastRenderedPageBreak/>
        <w:t>kolnim prilazom, bit će ukupne površine oko 1800 m</w:t>
      </w:r>
      <w:r w:rsidRPr="008108E7">
        <w:rPr>
          <w:rFonts w:ascii="Arial" w:hAnsi="Arial" w:cs="Arial"/>
          <w:sz w:val="20"/>
          <w:szCs w:val="20"/>
          <w:vertAlign w:val="superscript"/>
        </w:rPr>
        <w:t>2</w:t>
      </w:r>
      <w:r w:rsidRPr="008108E7">
        <w:rPr>
          <w:rFonts w:ascii="Arial" w:hAnsi="Arial" w:cs="Arial"/>
          <w:sz w:val="20"/>
          <w:szCs w:val="20"/>
        </w:rPr>
        <w:t xml:space="preserve">. Previđena udaljenost crpne stanice od gornjeg ruba vodotoka je oko 15 m. Crpna stanica će biti ograđena i smještena je uz put, na tlo koje se i sada obrađuje, a predviđen je  pristupni put od makadama do crpne stanice. Distribucija vode do krajnjih korisnika odvijati će se putem tlačne mreže distribucijskih cjevovoda, koji prate postojeće kolne i pristupne puteve, a položeni su u tlo na dubini od oko 1 m. </w:t>
      </w:r>
    </w:p>
    <w:p w14:paraId="52E34FCB"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Planirana je izgradnja jedne centralne crpne stanice smještene u središnjem dijelu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odakle bi se granala distribucijska mreža tlačnih cjevovoda do korisnika, odnosno poljoprivrednih površina. Uz crpnu stanicu bi se izgradila </w:t>
      </w:r>
      <w:proofErr w:type="spellStart"/>
      <w:r w:rsidRPr="008108E7">
        <w:rPr>
          <w:rFonts w:ascii="Arial" w:hAnsi="Arial" w:cs="Arial"/>
          <w:sz w:val="20"/>
          <w:szCs w:val="20"/>
        </w:rPr>
        <w:t>zahvatna</w:t>
      </w:r>
      <w:proofErr w:type="spellEnd"/>
      <w:r w:rsidRPr="008108E7">
        <w:rPr>
          <w:rFonts w:ascii="Arial" w:hAnsi="Arial" w:cs="Arial"/>
          <w:sz w:val="20"/>
          <w:szCs w:val="20"/>
        </w:rPr>
        <w:t xml:space="preserve"> građevina. Zahvaćena voda iz </w:t>
      </w:r>
      <w:proofErr w:type="spellStart"/>
      <w:r w:rsidRPr="008108E7">
        <w:rPr>
          <w:rFonts w:ascii="Arial" w:hAnsi="Arial" w:cs="Arial"/>
          <w:sz w:val="20"/>
          <w:szCs w:val="20"/>
        </w:rPr>
        <w:t>Biđa</w:t>
      </w:r>
      <w:proofErr w:type="spellEnd"/>
      <w:r w:rsidRPr="008108E7">
        <w:rPr>
          <w:rFonts w:ascii="Arial" w:hAnsi="Arial" w:cs="Arial"/>
          <w:sz w:val="20"/>
          <w:szCs w:val="20"/>
        </w:rPr>
        <w:t xml:space="preserve">, gravitacijski bi se upuštala u prihvatni bazen crpne stanice, odakle bi se dalje crpkama dovodila do regulacijskog okna izvedenog uz crpnu stanicu. Nadalje, u regulacijskom oknu voda bi se upuštala prema poljoprivrednim površinama u tri smjera (sjeveroistočnom, sjeverozapadnom i južnom od crpne stanice). Voda bi se do poljoprivrednih površina dovodila distribucijskom mrežom čija je ukupna duljina oko 38.877 m. Uz navedene građevine, osigurati će se i priključak na elektroenergetsku mrežu. </w:t>
      </w:r>
    </w:p>
    <w:p w14:paraId="757907B8"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Zainteresiranost za uvođenje navodnjavanja na predmetnom području, iskazali su korisnici koji danas obrađuju 886 ha, odnosno 82% od obuhvaćenih neto poljoprivrednih površina.</w:t>
      </w:r>
    </w:p>
    <w:p w14:paraId="3F2A0A0A" w14:textId="77777777" w:rsidR="003E49B2" w:rsidRPr="008108E7" w:rsidRDefault="003E49B2" w:rsidP="003E49B2">
      <w:pPr>
        <w:pStyle w:val="Bezproreda"/>
        <w:jc w:val="both"/>
        <w:rPr>
          <w:rFonts w:ascii="Arial" w:hAnsi="Arial" w:cs="Arial"/>
          <w:sz w:val="20"/>
          <w:szCs w:val="20"/>
        </w:rPr>
      </w:pPr>
    </w:p>
    <w:p w14:paraId="4AD00690"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Detalji o zahvatu nalaze se u Elaboratu zaštite okoliša u postupku ocjene o potrebi procjene utjecaja na okoliš: Sustav javnog navodnjavanja </w:t>
      </w:r>
      <w:proofErr w:type="spellStart"/>
      <w:r w:rsidRPr="008108E7">
        <w:rPr>
          <w:rFonts w:ascii="Arial" w:hAnsi="Arial" w:cs="Arial"/>
          <w:sz w:val="20"/>
          <w:szCs w:val="20"/>
        </w:rPr>
        <w:t>Biđ</w:t>
      </w:r>
      <w:proofErr w:type="spellEnd"/>
      <w:r w:rsidRPr="008108E7">
        <w:rPr>
          <w:rFonts w:ascii="Arial" w:hAnsi="Arial" w:cs="Arial"/>
          <w:sz w:val="20"/>
          <w:szCs w:val="20"/>
        </w:rPr>
        <w:t>, kojeg je u travnju 2023. godine, izradio ovlaštenik Ministarstva gospodarstva i održivog razvoja,  tvrtka VODOPRIVREDNO-PROJEKTNI BIRO d.d. iz Zagreba, objavljenim uz predmetnu  Informaciju.</w:t>
      </w:r>
    </w:p>
    <w:p w14:paraId="29988F7E" w14:textId="77777777" w:rsidR="003E49B2" w:rsidRPr="008108E7" w:rsidRDefault="003E49B2" w:rsidP="003E49B2">
      <w:pPr>
        <w:pStyle w:val="Bezproreda"/>
        <w:jc w:val="both"/>
        <w:rPr>
          <w:rFonts w:ascii="Arial" w:hAnsi="Arial" w:cs="Arial"/>
          <w:sz w:val="20"/>
          <w:szCs w:val="20"/>
          <w:u w:val="single"/>
        </w:rPr>
      </w:pPr>
    </w:p>
    <w:p w14:paraId="5CC58BB2"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Upravni odjel je u postupku ocjene dostavio zahtjev (KLASA: UP/I 351-03/23-01/01, URBROJ: 2178-03-02/5-23-03, od 6. lipnja 2023. godine, te ispravak zahtjeva KLASA: UP/I 351-03/23-01/01, URBROJ: 2178-03-02/5-23-03, od 19. lipnja 2023. godine) za mišljenjem u: Hrvatske vode, VGO Sava; Ministarstvo gospodarstva i održivog razvoja, Uprava za klimatske aktivnosti i Uprava vodnog gospodarstva i zaštite mora</w:t>
      </w:r>
      <w:r>
        <w:rPr>
          <w:rFonts w:ascii="Arial" w:hAnsi="Arial" w:cs="Arial"/>
          <w:sz w:val="20"/>
          <w:szCs w:val="20"/>
        </w:rPr>
        <w:t>;</w:t>
      </w:r>
      <w:r w:rsidRPr="008108E7">
        <w:rPr>
          <w:rFonts w:ascii="Arial" w:hAnsi="Arial" w:cs="Arial"/>
          <w:sz w:val="20"/>
          <w:szCs w:val="20"/>
        </w:rPr>
        <w:t xml:space="preserve"> Ministarstvo poljoprivrede, Uprava za poljoprivredno zemljište, biljnu proizvodnju i tržište</w:t>
      </w:r>
      <w:r>
        <w:rPr>
          <w:rFonts w:ascii="Arial" w:hAnsi="Arial" w:cs="Arial"/>
          <w:sz w:val="20"/>
          <w:szCs w:val="20"/>
        </w:rPr>
        <w:t>;</w:t>
      </w:r>
      <w:r w:rsidRPr="008108E7">
        <w:rPr>
          <w:rFonts w:ascii="Arial" w:hAnsi="Arial" w:cs="Arial"/>
          <w:sz w:val="20"/>
          <w:szCs w:val="20"/>
        </w:rPr>
        <w:t xml:space="preserve"> Zavod za prostorno uređenje Brodsko-posavske županije</w:t>
      </w:r>
      <w:r>
        <w:rPr>
          <w:rFonts w:ascii="Arial" w:hAnsi="Arial" w:cs="Arial"/>
          <w:sz w:val="20"/>
          <w:szCs w:val="20"/>
        </w:rPr>
        <w:t>;</w:t>
      </w:r>
      <w:r w:rsidRPr="008108E7">
        <w:rPr>
          <w:rFonts w:ascii="Arial" w:hAnsi="Arial" w:cs="Arial"/>
          <w:sz w:val="20"/>
          <w:szCs w:val="20"/>
        </w:rPr>
        <w:t xml:space="preserve"> Općinu Velika Kopanica</w:t>
      </w:r>
      <w:r>
        <w:rPr>
          <w:rFonts w:ascii="Arial" w:hAnsi="Arial" w:cs="Arial"/>
          <w:sz w:val="20"/>
          <w:szCs w:val="20"/>
        </w:rPr>
        <w:t>;</w:t>
      </w:r>
      <w:r w:rsidRPr="008108E7">
        <w:rPr>
          <w:rFonts w:ascii="Arial" w:hAnsi="Arial" w:cs="Arial"/>
          <w:sz w:val="20"/>
          <w:szCs w:val="20"/>
        </w:rPr>
        <w:t xml:space="preserve"> Općinu Donji Andrijevci te Općinu Vrpolje.</w:t>
      </w:r>
    </w:p>
    <w:p w14:paraId="218D0AFA"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Općina Donji Andrijevci je dana 19. lipnja 2023. god. dostavila Mišljenje (KLASA:35101/23-01/2, URBROJ:2178-4-23-2, od 9. lipnja 2023. god.), kako za predmetni zahvat nije moguće očekivati značajan negativan utjecaj na okoliš iz njihove nadležnosti.</w:t>
      </w:r>
      <w:r>
        <w:rPr>
          <w:rFonts w:ascii="Arial" w:hAnsi="Arial" w:cs="Arial"/>
          <w:sz w:val="20"/>
          <w:szCs w:val="20"/>
        </w:rPr>
        <w:t xml:space="preserve"> </w:t>
      </w:r>
      <w:r w:rsidRPr="008108E7">
        <w:rPr>
          <w:rFonts w:ascii="Arial" w:hAnsi="Arial" w:cs="Arial"/>
          <w:sz w:val="20"/>
          <w:szCs w:val="20"/>
        </w:rPr>
        <w:t>Zavod za prostorno uređenje Brodsko-posavske županije je dana 27. lipnja 2023. god. dostavio Mišljenje (KLASA:351-01/22-01/1, URBROJ:2178-1-26-0/02-23-3, od 26. lipnja 2023. god.), kako je planirani zahvat u skladu sa prostorno-planskom dokumentacijom i nije potrebna provedba postupka procjene utjecaja na okoliš.</w:t>
      </w:r>
      <w:r>
        <w:rPr>
          <w:rFonts w:ascii="Arial" w:hAnsi="Arial" w:cs="Arial"/>
          <w:sz w:val="20"/>
          <w:szCs w:val="20"/>
        </w:rPr>
        <w:t xml:space="preserve"> </w:t>
      </w:r>
      <w:r w:rsidRPr="008108E7">
        <w:rPr>
          <w:rFonts w:ascii="Arial" w:hAnsi="Arial" w:cs="Arial"/>
          <w:sz w:val="20"/>
          <w:szCs w:val="20"/>
        </w:rPr>
        <w:t xml:space="preserve">Općina Vrpolje je dana 3. srpnja 023. god. dostavila Mišljenje (KLASA:351-01/23-01/9, URBROJ:2178-11-03-23-2, od 29.  lipnja 2023. god.), kako se uz uvjet pridržavanja zakonskih propisa i mjera zaštite tijekom izgradnje i korištenja zahvata, ne očekuje negativan utjecaj na okoliš iz njihove nadležnosti. Uprava za klimatske aktivnosti Ministarstva gospodarstva i održivog razvoja je dana 28. srpnja 2023. god. dostavila Mišljenje (KLASA:351-05/23-05/178, URBROJ:517-04-2-2-23-3, od 25. srpnja 2023. god.), te ocjenjuju kako uz poštivanje propisa iz područja zaštite okoliša, planirani zahvat neće imati negativan utjecaj na sastavnice okoliša (zrak, tlo, svjetlosno onečišćenje), kao ni na povećanje emisija stakleničkih plinova. </w:t>
      </w:r>
    </w:p>
    <w:p w14:paraId="3AEACE18"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Uprava vodnog gospodarstva i zaštite mora Ministarstva gospodarstva i održivog razvoja je dana 31. srpnja 2023. god. dostavila Mišljenje (KLASA:325-11/23-05/232, URBROJ:517-09-1-1-3-23-5, od 25. srpnja 2023. god.),</w:t>
      </w:r>
      <w:r>
        <w:rPr>
          <w:rFonts w:ascii="Arial" w:hAnsi="Arial" w:cs="Arial"/>
          <w:sz w:val="20"/>
          <w:szCs w:val="20"/>
        </w:rPr>
        <w:t xml:space="preserve"> sukladno mišljenju Hrvatskih voda (KLASA:351-02/23-01/00291, URBROJ: 374-21-2-23-2, od 17. srpnja 2023. god.),</w:t>
      </w:r>
      <w:r w:rsidRPr="008108E7">
        <w:rPr>
          <w:rFonts w:ascii="Arial" w:hAnsi="Arial" w:cs="Arial"/>
          <w:sz w:val="20"/>
          <w:szCs w:val="20"/>
        </w:rPr>
        <w:t xml:space="preserve"> da za predmetni zahvat u prostoru s </w:t>
      </w:r>
      <w:proofErr w:type="spellStart"/>
      <w:r w:rsidRPr="008108E7">
        <w:rPr>
          <w:rFonts w:ascii="Arial" w:hAnsi="Arial" w:cs="Arial"/>
          <w:sz w:val="20"/>
          <w:szCs w:val="20"/>
        </w:rPr>
        <w:t>vodnogospodarskog</w:t>
      </w:r>
      <w:proofErr w:type="spellEnd"/>
      <w:r w:rsidRPr="008108E7">
        <w:rPr>
          <w:rFonts w:ascii="Arial" w:hAnsi="Arial" w:cs="Arial"/>
          <w:sz w:val="20"/>
          <w:szCs w:val="20"/>
        </w:rPr>
        <w:t xml:space="preserve"> stajališta, nije potrebna provedba postupka procjene utjecaja na okoliš jer su predmetnim Elaboratom zaštite okoliša, obrađena sva pitanja upravljanja vodama bitna za ovaj zahvat. Napominju kako je potrebno pridržavati se svih propisanih mjera zaštite te da će sve uvjete koje će biti potrebno ispuniti vezano za zahtjeve vodnog gospodarstva za predmetni zahvat, utvrditi Hrvatske vode u postupku izdavanja vodopravnih akata.</w:t>
      </w:r>
      <w:r>
        <w:rPr>
          <w:rFonts w:ascii="Arial" w:hAnsi="Arial" w:cs="Arial"/>
          <w:sz w:val="20"/>
          <w:szCs w:val="20"/>
        </w:rPr>
        <w:t xml:space="preserve"> Ministarstvo poljoprivrede, Uprava za poljoprivredno zemljište, biljnu proizvodnju i tržište, te Općina Velika Kopanica, nisu dostavili traženo mišljenje.</w:t>
      </w:r>
    </w:p>
    <w:p w14:paraId="5CF14E2D" w14:textId="77777777" w:rsidR="003E49B2" w:rsidRDefault="003E49B2" w:rsidP="003E49B2">
      <w:pPr>
        <w:pStyle w:val="Bezproreda"/>
        <w:jc w:val="both"/>
        <w:rPr>
          <w:rFonts w:ascii="Arial" w:hAnsi="Arial" w:cs="Arial"/>
          <w:sz w:val="20"/>
          <w:szCs w:val="20"/>
        </w:rPr>
      </w:pPr>
    </w:p>
    <w:p w14:paraId="3050FDEC"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U vezi s Informacijom o zahtjevu za provedbu postupka ocjene i Elaboratom zaštite okoliša, objavljenim na mrežnim stranicama Brodsko-posavske županije, nisu zaprimljene primjedbe javnosti i zainteresirane javnosti.</w:t>
      </w:r>
    </w:p>
    <w:p w14:paraId="2E2A1DF4" w14:textId="77777777" w:rsidR="003E49B2" w:rsidRPr="008108E7" w:rsidRDefault="003E49B2" w:rsidP="003E49B2">
      <w:pPr>
        <w:pStyle w:val="Bezproreda"/>
        <w:jc w:val="both"/>
        <w:rPr>
          <w:rFonts w:ascii="Arial" w:hAnsi="Arial" w:cs="Arial"/>
          <w:sz w:val="20"/>
          <w:szCs w:val="20"/>
        </w:rPr>
      </w:pPr>
    </w:p>
    <w:p w14:paraId="20CBDD9A" w14:textId="77777777" w:rsidR="003E49B2" w:rsidRPr="001A79F5" w:rsidRDefault="003E49B2" w:rsidP="003E49B2">
      <w:pPr>
        <w:pStyle w:val="Bezproreda"/>
        <w:jc w:val="both"/>
        <w:rPr>
          <w:rFonts w:ascii="Arial" w:hAnsi="Arial" w:cs="Arial"/>
          <w:i/>
          <w:sz w:val="20"/>
          <w:szCs w:val="20"/>
          <w:u w:val="single"/>
        </w:rPr>
      </w:pPr>
      <w:r w:rsidRPr="008108E7">
        <w:rPr>
          <w:rFonts w:ascii="Arial" w:hAnsi="Arial" w:cs="Arial"/>
          <w:i/>
          <w:sz w:val="20"/>
          <w:szCs w:val="20"/>
          <w:u w:val="single"/>
        </w:rPr>
        <w:t>Razlozi zbog kojih nije potrebno provesti postupak procjene utjecaja na okoliš, niti glavnu ocjenu prihvatljivosti za ekološku mrežu  su sljedeći:</w:t>
      </w:r>
    </w:p>
    <w:p w14:paraId="48012D1E"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U postojećem stanju, bez dovoda vode  preko melioracijskog kanala, na predmetnom području, javlja se deficit vode u srpnju i traje sve do listopada. Bez dovoda vode  u </w:t>
      </w:r>
      <w:proofErr w:type="spellStart"/>
      <w:r w:rsidRPr="008108E7">
        <w:rPr>
          <w:rFonts w:ascii="Arial" w:hAnsi="Arial" w:cs="Arial"/>
          <w:sz w:val="20"/>
          <w:szCs w:val="20"/>
        </w:rPr>
        <w:t>Biđ-bosutsko</w:t>
      </w:r>
      <w:proofErr w:type="spellEnd"/>
      <w:r w:rsidRPr="008108E7">
        <w:rPr>
          <w:rFonts w:ascii="Arial" w:hAnsi="Arial" w:cs="Arial"/>
          <w:sz w:val="20"/>
          <w:szCs w:val="20"/>
        </w:rPr>
        <w:t xml:space="preserve"> polje, nije moguće </w:t>
      </w:r>
      <w:r w:rsidRPr="008108E7">
        <w:rPr>
          <w:rFonts w:ascii="Arial" w:hAnsi="Arial" w:cs="Arial"/>
          <w:sz w:val="20"/>
          <w:szCs w:val="20"/>
        </w:rPr>
        <w:lastRenderedPageBreak/>
        <w:t xml:space="preserve">osigurati niti ekološko prihvatljive protoke, što znači da nema niti raspoloživih količina  vode za navodnjavanje. Međutim, u varijanti s melioracijskim kanalom i dovodom vode  u </w:t>
      </w:r>
      <w:proofErr w:type="spellStart"/>
      <w:r w:rsidRPr="008108E7">
        <w:rPr>
          <w:rFonts w:ascii="Arial" w:hAnsi="Arial" w:cs="Arial"/>
          <w:sz w:val="20"/>
          <w:szCs w:val="20"/>
        </w:rPr>
        <w:t>Biđ-bosutskom</w:t>
      </w:r>
      <w:proofErr w:type="spellEnd"/>
      <w:r w:rsidRPr="008108E7">
        <w:rPr>
          <w:rFonts w:ascii="Arial" w:hAnsi="Arial" w:cs="Arial"/>
          <w:sz w:val="20"/>
          <w:szCs w:val="20"/>
        </w:rPr>
        <w:t xml:space="preserve"> polju, omogućit će se navodnjavanje svih postojećih i planiranih sustava na 4.456 ha, a još k tome i 1.083 ha na području SN </w:t>
      </w:r>
      <w:proofErr w:type="spellStart"/>
      <w:r w:rsidRPr="008108E7">
        <w:rPr>
          <w:rFonts w:ascii="Arial" w:hAnsi="Arial" w:cs="Arial"/>
          <w:sz w:val="20"/>
          <w:szCs w:val="20"/>
        </w:rPr>
        <w:t>Biđ</w:t>
      </w:r>
      <w:proofErr w:type="spellEnd"/>
      <w:r w:rsidRPr="008108E7">
        <w:rPr>
          <w:rFonts w:ascii="Arial" w:hAnsi="Arial" w:cs="Arial"/>
          <w:sz w:val="20"/>
          <w:szCs w:val="20"/>
        </w:rPr>
        <w:t xml:space="preserve">. U sušnoj godini za scenarij s izgrađenim melioracijskim kanalom i sustavima navodnjavanja na ukupno 5.539 ha, vodna bilanca nije narušena. </w:t>
      </w:r>
    </w:p>
    <w:p w14:paraId="702CBF5F" w14:textId="77777777" w:rsidR="003E49B2" w:rsidRPr="008108E7" w:rsidRDefault="003E49B2" w:rsidP="003E49B2">
      <w:pPr>
        <w:pStyle w:val="Bezproreda"/>
        <w:jc w:val="both"/>
        <w:rPr>
          <w:rFonts w:ascii="Arial" w:hAnsi="Arial" w:cs="Arial"/>
          <w:sz w:val="20"/>
          <w:szCs w:val="20"/>
        </w:rPr>
      </w:pPr>
    </w:p>
    <w:p w14:paraId="7FB699CB"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Prilikom izvođenja građevinskih radova predmetnog zahvata, može doći do onečišćenja podzemnih voda, onečišćenja okolnog tla, emisije ispušnih  plinova građevinskih strojeva, kao i emisije prašine. Ovaj utjecaj se može procijeniti da je lokalnog djelovanja i privremenog trajanja, a pravilnom organizacijom gradilišta, odlaganjem materijala od iskopa na način predviđen pravilima struke, pretakanje goriva i skladištenje drugih opasnih materijala na vodonepropusnim površinama, stručnim upravljanjem mehanizacijom te redovitim održavanjem strojeva i opreme, mogućnost utjecaja  svedena na minimum. </w:t>
      </w:r>
    </w:p>
    <w:p w14:paraId="1B36EB5F" w14:textId="77777777" w:rsidR="003E49B2" w:rsidRPr="001A79F5" w:rsidRDefault="003E49B2" w:rsidP="003E49B2">
      <w:pPr>
        <w:pStyle w:val="Bezproreda"/>
        <w:jc w:val="both"/>
        <w:rPr>
          <w:rFonts w:ascii="Arial" w:hAnsi="Arial" w:cs="Arial"/>
          <w:color w:val="FF0000"/>
          <w:sz w:val="20"/>
          <w:szCs w:val="20"/>
        </w:rPr>
      </w:pPr>
      <w:r w:rsidRPr="008108E7">
        <w:rPr>
          <w:rFonts w:ascii="Arial" w:hAnsi="Arial" w:cs="Arial"/>
          <w:sz w:val="20"/>
          <w:szCs w:val="20"/>
        </w:rPr>
        <w:t>Radovi se izvode u zoni vodotoka, pa je važno je da se radovi  izvode u povoljnom dijelu godine kada su vodostaji niski, te se pravilnom organizacijom gradilišta, utjecaji svedu na minimum.</w:t>
      </w:r>
    </w:p>
    <w:p w14:paraId="24F06146"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Prilikom izvođenja radova, uslijed rada građevinskih strojeva na gradilištu, može doći do povećanja razine buke koja će biti privremenog i lokalnog karaktera. Komponente  predmetnog zahvata tijekom korištenja, neće dovesti do znatnog povećanja razine buke u okruženju. Moguće je nastajanje buke iznimno na lokaciji crpne stanice.</w:t>
      </w:r>
    </w:p>
    <w:p w14:paraId="34D07207"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Zbog povremene emisije stakleničkih plinova uslijed korištenja radne mehanizacije tijekom izgradnje zahvata obzirom na ograničenost zahvata, odnosno njegov relativno mali obuhvat, utjecaj zahvata na klimatske promjene  će biti zanemariv. Tijekom korištenja</w:t>
      </w:r>
      <w:r>
        <w:rPr>
          <w:rFonts w:ascii="Arial" w:hAnsi="Arial" w:cs="Arial"/>
          <w:sz w:val="20"/>
          <w:szCs w:val="20"/>
        </w:rPr>
        <w:t>,</w:t>
      </w:r>
      <w:r w:rsidRPr="008108E7">
        <w:rPr>
          <w:rFonts w:ascii="Arial" w:hAnsi="Arial" w:cs="Arial"/>
          <w:sz w:val="20"/>
          <w:szCs w:val="20"/>
        </w:rPr>
        <w:t xml:space="preserve"> zahvat ne utječe značajno na klimatske promjene. Tijekom gradnje i korištenja zahvata se ne očekuju značajni negativni utjecaji od svjetlosnog onečišćenja.</w:t>
      </w:r>
    </w:p>
    <w:p w14:paraId="3BB347D7"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Tijekom izgradnje može se očekivati privremeni negativan vizualni utjecaj zbog prisutnosti strojeva, opreme i građevinskog materijala, dok će tijekom korištenja trajan utjecaj na neposredni krajobraz biti zbog izgradnje crpne stanice uz vodotok i zahvata unutar korita rijeke </w:t>
      </w:r>
      <w:proofErr w:type="spellStart"/>
      <w:r w:rsidRPr="008108E7">
        <w:rPr>
          <w:rFonts w:ascii="Arial" w:hAnsi="Arial" w:cs="Arial"/>
          <w:sz w:val="20"/>
          <w:szCs w:val="20"/>
        </w:rPr>
        <w:t>Biđ</w:t>
      </w:r>
      <w:proofErr w:type="spellEnd"/>
      <w:r w:rsidRPr="008108E7">
        <w:rPr>
          <w:rFonts w:ascii="Arial" w:hAnsi="Arial" w:cs="Arial"/>
          <w:sz w:val="20"/>
          <w:szCs w:val="20"/>
        </w:rPr>
        <w:t>. Prilikom korištenja područje oko objekta crpne stanice će biti krajobrazno uređeno stablima i/ili biljem, te će se uklopiti u vizuru prostora.</w:t>
      </w:r>
    </w:p>
    <w:p w14:paraId="67D7E004"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Nastali otpad tijekom izgradnje treba zbrinuti sukladno važećim zakonskim propisima na okolišno prihvatljiv način, kao i nakupljeni otpad tijekom korištenja zahvata,  na gruboj i finoj rešetki te taložnici. </w:t>
      </w:r>
    </w:p>
    <w:p w14:paraId="5FB9DC48"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U zoni obuhvata planiranog zahvata nema zaštićenih prirodnih vrijednosti i kulturno-povijesnih područja, stoga se tijekom izgradnje i korištenja ne očekuje utjecaj na iste, jer su u predmetnom obuhvatu površine već izvrgnute poljoprivrednoj proizvodnji i obrađivanju površinskog sloja do cca 0,50 m. Realizacijom planiranog zahvata, pozitivno će se utjecati na stanovništvo i gospodarstvo.</w:t>
      </w:r>
    </w:p>
    <w:p w14:paraId="7844A665"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Sustav navodnjavanja </w:t>
      </w:r>
      <w:proofErr w:type="spellStart"/>
      <w:r w:rsidRPr="008108E7">
        <w:rPr>
          <w:rFonts w:ascii="Arial" w:hAnsi="Arial" w:cs="Arial"/>
          <w:sz w:val="20"/>
          <w:szCs w:val="20"/>
        </w:rPr>
        <w:t>Biđ</w:t>
      </w:r>
      <w:proofErr w:type="spellEnd"/>
      <w:r w:rsidRPr="008108E7">
        <w:rPr>
          <w:rFonts w:ascii="Arial" w:hAnsi="Arial" w:cs="Arial"/>
          <w:sz w:val="20"/>
          <w:szCs w:val="20"/>
        </w:rPr>
        <w:t xml:space="preserve"> je smješten sjeverno od vodnog tijela CSRI0001_004 Sava na području općina Donji Andrijevci, Vrpolje i Velika Kopanica. Područje sjeverno od Save bogato je vodenim pojavama u vidu povremenih odnosno stalnih vodenih površina i vodotoka. Sredinom lokacije zahvata prolazi vodotok </w:t>
      </w:r>
      <w:proofErr w:type="spellStart"/>
      <w:r w:rsidRPr="008108E7">
        <w:rPr>
          <w:rFonts w:ascii="Arial" w:hAnsi="Arial" w:cs="Arial"/>
          <w:sz w:val="20"/>
          <w:szCs w:val="20"/>
        </w:rPr>
        <w:t>Biđ</w:t>
      </w:r>
      <w:proofErr w:type="spellEnd"/>
      <w:r w:rsidRPr="008108E7">
        <w:rPr>
          <w:rFonts w:ascii="Arial" w:hAnsi="Arial" w:cs="Arial"/>
          <w:sz w:val="20"/>
          <w:szCs w:val="20"/>
        </w:rPr>
        <w:t xml:space="preserve"> (CSRN0025_004 i  CSRN0025_005), koji na širem i užem području zahvata ima pritoke s lijeve i desne strane. Sjeverno od lokacije zahvata nalazi se Zapadni lateralni kanal (CSRN0038_001 i CSRN0038_002), a jugoistočno od lokacije zahvata prolazi Dovodni melioracijski kanal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w:t>
      </w:r>
    </w:p>
    <w:p w14:paraId="7CB074A3"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U prirodnom stanju ovaj je prostor bio izložen poplavnom djelovanju voda rijeke Save, ali i bujičnim poplavama koje su bile uzrokovane jakim kišnim intenzitetima koji su formirali velike vodne valove u brdskom dijelu sliva, a vrlo mali padovi u ravničarskom dijelu su uzrokovali površinsko poplavljivanje i dugotrajno zadržavanje vode, kako na površini tako i hidrografskoj mreži jer  je proces otjecanja vrlo spor. Zbog navedenih razloga izgradio se sustav zaštite od velikih voda koj</w:t>
      </w:r>
      <w:r>
        <w:rPr>
          <w:rFonts w:ascii="Arial" w:hAnsi="Arial" w:cs="Arial"/>
          <w:sz w:val="20"/>
          <w:szCs w:val="20"/>
        </w:rPr>
        <w:t>i</w:t>
      </w:r>
      <w:r w:rsidRPr="008108E7">
        <w:rPr>
          <w:rFonts w:ascii="Arial" w:hAnsi="Arial" w:cs="Arial"/>
          <w:sz w:val="20"/>
          <w:szCs w:val="20"/>
        </w:rPr>
        <w:t xml:space="preserve"> se odvija kroz lokalnu zaštitu naseljenih mjesta uz rijeku Savu te su u kasnijem razdoblju spajana u jedinstven  linijski obrambeni sustav. Paralelno s tim aktivnostima, izgradnjom Zapadnog lateralnog </w:t>
      </w:r>
      <w:proofErr w:type="spellStart"/>
      <w:r w:rsidRPr="008108E7">
        <w:rPr>
          <w:rFonts w:ascii="Arial" w:hAnsi="Arial" w:cs="Arial"/>
          <w:sz w:val="20"/>
          <w:szCs w:val="20"/>
        </w:rPr>
        <w:t>Biđ</w:t>
      </w:r>
      <w:proofErr w:type="spellEnd"/>
      <w:r w:rsidRPr="008108E7">
        <w:rPr>
          <w:rFonts w:ascii="Arial" w:hAnsi="Arial" w:cs="Arial"/>
          <w:sz w:val="20"/>
          <w:szCs w:val="20"/>
        </w:rPr>
        <w:t xml:space="preserve"> polja je osigurana zaštita i od brdskih voda čime je ostvarena zaštita od vanjskih voda kao jedan od preduvjeta za intenzivniju poljoprivrednu proizvodnju. Rezultat je promjena vodnog režima, znatno smanjena učestalost i intenzitet plavljenja, ali i problem sve većeg deficita vode koja je osnova poljoprivredne proizvodnje. Nacionalni Pilot projekt navodnjavanja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provodi se u dvije etape: I. etapa – Dovodni melioracijski kanal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duljine 14.772 m od rijeke Save (st. 312+150) do kanala Konjsko i II. etapa – Sustavi navodnjavanja. Do danas je izgrađen </w:t>
      </w:r>
      <w:bookmarkStart w:id="1" w:name="_Hlk150933002"/>
      <w:r>
        <w:rPr>
          <w:rFonts w:ascii="Arial" w:hAnsi="Arial" w:cs="Arial"/>
          <w:sz w:val="20"/>
          <w:szCs w:val="20"/>
        </w:rPr>
        <w:t>D</w:t>
      </w:r>
      <w:r w:rsidRPr="008108E7">
        <w:rPr>
          <w:rFonts w:ascii="Arial" w:hAnsi="Arial" w:cs="Arial"/>
          <w:sz w:val="20"/>
          <w:szCs w:val="20"/>
        </w:rPr>
        <w:t xml:space="preserve">ovodni melioracijski kanal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w:t>
      </w:r>
      <w:bookmarkEnd w:id="1"/>
      <w:r w:rsidRPr="008108E7">
        <w:rPr>
          <w:rFonts w:ascii="Arial" w:hAnsi="Arial" w:cs="Arial"/>
          <w:sz w:val="20"/>
          <w:szCs w:val="20"/>
        </w:rPr>
        <w:t xml:space="preserve">, te se intenzivno radi na realizaciji II. etape, odnosno izgradnji preostalih sustava navodnjavanja na području utjecaja </w:t>
      </w:r>
      <w:r>
        <w:rPr>
          <w:rFonts w:ascii="Arial" w:hAnsi="Arial" w:cs="Arial"/>
          <w:sz w:val="20"/>
          <w:szCs w:val="20"/>
        </w:rPr>
        <w:t>D</w:t>
      </w:r>
      <w:r w:rsidRPr="008108E7">
        <w:rPr>
          <w:rFonts w:ascii="Arial" w:hAnsi="Arial" w:cs="Arial"/>
          <w:sz w:val="20"/>
          <w:szCs w:val="20"/>
        </w:rPr>
        <w:t xml:space="preserve">ovodnog melioracijskog kanala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Predmetni projekt sustav navodnjavanja </w:t>
      </w:r>
      <w:proofErr w:type="spellStart"/>
      <w:r w:rsidRPr="008108E7">
        <w:rPr>
          <w:rFonts w:ascii="Arial" w:hAnsi="Arial" w:cs="Arial"/>
          <w:sz w:val="20"/>
          <w:szCs w:val="20"/>
        </w:rPr>
        <w:t>Biđ</w:t>
      </w:r>
      <w:proofErr w:type="spellEnd"/>
      <w:r w:rsidRPr="008108E7">
        <w:rPr>
          <w:rFonts w:ascii="Arial" w:hAnsi="Arial" w:cs="Arial"/>
          <w:sz w:val="20"/>
          <w:szCs w:val="20"/>
        </w:rPr>
        <w:t xml:space="preserve"> proteže se uz dionicu vodotoka </w:t>
      </w:r>
      <w:proofErr w:type="spellStart"/>
      <w:r w:rsidRPr="008108E7">
        <w:rPr>
          <w:rFonts w:ascii="Arial" w:hAnsi="Arial" w:cs="Arial"/>
          <w:sz w:val="20"/>
          <w:szCs w:val="20"/>
        </w:rPr>
        <w:t>Biđ</w:t>
      </w:r>
      <w:proofErr w:type="spellEnd"/>
      <w:r w:rsidRPr="008108E7">
        <w:rPr>
          <w:rFonts w:ascii="Arial" w:hAnsi="Arial" w:cs="Arial"/>
          <w:sz w:val="20"/>
          <w:szCs w:val="20"/>
        </w:rPr>
        <w:t xml:space="preserve"> koja je pod direktnim djelovanjem uspora dovodnog melioracijskog kanala za </w:t>
      </w:r>
      <w:r w:rsidRPr="008108E7">
        <w:rPr>
          <w:rFonts w:ascii="Arial" w:hAnsi="Arial" w:cs="Arial"/>
          <w:sz w:val="20"/>
          <w:szCs w:val="20"/>
        </w:rPr>
        <w:lastRenderedPageBreak/>
        <w:t xml:space="preserve">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te se može reći da je dio šire slike navodnjavanja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w:t>
      </w:r>
    </w:p>
    <w:p w14:paraId="18778C7A" w14:textId="77777777" w:rsidR="003E49B2" w:rsidRPr="001A79F5" w:rsidRDefault="003E49B2" w:rsidP="003E49B2">
      <w:pPr>
        <w:pStyle w:val="Bezproreda"/>
        <w:jc w:val="both"/>
        <w:rPr>
          <w:rFonts w:ascii="Arial" w:hAnsi="Arial" w:cs="Arial"/>
          <w:i/>
          <w:sz w:val="20"/>
          <w:szCs w:val="20"/>
        </w:rPr>
      </w:pPr>
      <w:r w:rsidRPr="008108E7">
        <w:rPr>
          <w:rFonts w:ascii="Arial" w:hAnsi="Arial" w:cs="Arial"/>
          <w:iCs/>
          <w:sz w:val="20"/>
          <w:szCs w:val="20"/>
        </w:rPr>
        <w:t xml:space="preserve">Lokacija zahvata se ne nalazi na zaštićenom području temeljem Zakona o zaštiti prirode, a najbliže zaštićeno područje je značajni krajobraz </w:t>
      </w:r>
      <w:proofErr w:type="spellStart"/>
      <w:r w:rsidRPr="008108E7">
        <w:rPr>
          <w:rFonts w:ascii="Arial" w:hAnsi="Arial" w:cs="Arial"/>
          <w:iCs/>
          <w:sz w:val="20"/>
          <w:szCs w:val="20"/>
        </w:rPr>
        <w:t>Gajna</w:t>
      </w:r>
      <w:proofErr w:type="spellEnd"/>
      <w:r w:rsidRPr="008108E7">
        <w:rPr>
          <w:rFonts w:ascii="Arial" w:hAnsi="Arial" w:cs="Arial"/>
          <w:iCs/>
          <w:sz w:val="20"/>
          <w:szCs w:val="20"/>
        </w:rPr>
        <w:t>, udaljeno oko 6,1 km zapadno-jugozapadno od lokacije zahvata.</w:t>
      </w:r>
      <w:bookmarkEnd w:id="0"/>
    </w:p>
    <w:p w14:paraId="3D54D027"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Vezano uz procjenjivanje mogućeg negativnog utjecaja na ciljeve očuvanja i cjelovitost područja ekološke mreže, utvrđeno je kako se predmetni zahvat  sukladno Uredbi o ekološkoj mreži i nadležnostima javnih ustanova za upravljanje područjima ekološke mreže  („Narodne novine“, br. 80/19 i 119/23),  ne nalazi unutar područja ekološke mreže.  Najbliže područje ekološke mreže, Područje očuvanja značajno za vrste i stanišne tipove (POVS) HR2001311 Sava nizvodno od </w:t>
      </w:r>
      <w:proofErr w:type="spellStart"/>
      <w:r w:rsidRPr="008108E7">
        <w:rPr>
          <w:rFonts w:ascii="Arial" w:hAnsi="Arial" w:cs="Arial"/>
          <w:sz w:val="20"/>
          <w:szCs w:val="20"/>
        </w:rPr>
        <w:t>Hrušćice</w:t>
      </w:r>
      <w:proofErr w:type="spellEnd"/>
      <w:r w:rsidRPr="008108E7">
        <w:rPr>
          <w:rFonts w:ascii="Arial" w:hAnsi="Arial" w:cs="Arial"/>
          <w:sz w:val="20"/>
          <w:szCs w:val="20"/>
        </w:rPr>
        <w:t xml:space="preserve">, nalazi se na udaljenosti od oko 4,6 km. Planirani zahvat je povezan sa POVS HR2001311 Sava nizvodno od </w:t>
      </w:r>
      <w:proofErr w:type="spellStart"/>
      <w:r w:rsidRPr="008108E7">
        <w:rPr>
          <w:rFonts w:ascii="Arial" w:hAnsi="Arial" w:cs="Arial"/>
          <w:sz w:val="20"/>
          <w:szCs w:val="20"/>
        </w:rPr>
        <w:t>Hrušćice</w:t>
      </w:r>
      <w:proofErr w:type="spellEnd"/>
      <w:r>
        <w:rPr>
          <w:rFonts w:ascii="Arial" w:hAnsi="Arial" w:cs="Arial"/>
          <w:sz w:val="20"/>
          <w:szCs w:val="20"/>
        </w:rPr>
        <w:t>,</w:t>
      </w:r>
      <w:r w:rsidRPr="008108E7">
        <w:rPr>
          <w:rFonts w:ascii="Arial" w:hAnsi="Arial" w:cs="Arial"/>
          <w:sz w:val="20"/>
          <w:szCs w:val="20"/>
        </w:rPr>
        <w:t xml:space="preserve"> s dovodnim melioracijskim kanalom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Za zahvat izgradnje melioracijskog kanala za navodnjavanje </w:t>
      </w:r>
      <w:proofErr w:type="spellStart"/>
      <w:r w:rsidRPr="008108E7">
        <w:rPr>
          <w:rFonts w:ascii="Arial" w:hAnsi="Arial" w:cs="Arial"/>
          <w:sz w:val="20"/>
          <w:szCs w:val="20"/>
        </w:rPr>
        <w:t>Biđ-bosutskog</w:t>
      </w:r>
      <w:proofErr w:type="spellEnd"/>
      <w:r w:rsidRPr="008108E7">
        <w:rPr>
          <w:rFonts w:ascii="Arial" w:hAnsi="Arial" w:cs="Arial"/>
          <w:sz w:val="20"/>
          <w:szCs w:val="20"/>
        </w:rPr>
        <w:t xml:space="preserve"> polja provedena je Glavna ocjena prihvatljivosti zahvata za ekološku mrežu i 24. svibnja 2016. godine Ministarstvo gospodarstva i održivog razvoja (pravni sljednik Ministarstva zaštite okoliša i održivog razvoja), izdalo je Rješenje (KLASA:UP/I 612-07/16-60/39, URBROJ: 517-07-1-1-2-16-18), kako je zahvat prihvatljiv za ekološku mrežu uz primjenu mjera ublažavanja negativnih utjecaja. S obzirom na to da će se planiranim zahvatom koristiti postojeći melioracijski kanal koji posjeduje viškove vode, te s obzirom na udaljenost planiranog zahvata od područja ekološke mreže, prethodnom ocjenom se može isključiti mogućnost značajnih negativnih utjecaja (samostalnih i kumulativnih)  zahvata na ciljeve očuvanja i cjelovitost  POVS HR2001311 Sava nizvodno od </w:t>
      </w:r>
      <w:proofErr w:type="spellStart"/>
      <w:r w:rsidRPr="008108E7">
        <w:rPr>
          <w:rFonts w:ascii="Arial" w:hAnsi="Arial" w:cs="Arial"/>
          <w:sz w:val="20"/>
          <w:szCs w:val="20"/>
        </w:rPr>
        <w:t>Hrušćice</w:t>
      </w:r>
      <w:proofErr w:type="spellEnd"/>
      <w:r w:rsidRPr="008108E7">
        <w:rPr>
          <w:rFonts w:ascii="Arial" w:hAnsi="Arial" w:cs="Arial"/>
          <w:sz w:val="20"/>
          <w:szCs w:val="20"/>
        </w:rPr>
        <w:t>.</w:t>
      </w:r>
    </w:p>
    <w:p w14:paraId="79C24BF8" w14:textId="77777777" w:rsidR="003E49B2" w:rsidRDefault="003E49B2" w:rsidP="003E49B2">
      <w:pPr>
        <w:pStyle w:val="Bezproreda"/>
        <w:jc w:val="both"/>
        <w:rPr>
          <w:rFonts w:ascii="Arial" w:hAnsi="Arial" w:cs="Arial"/>
          <w:sz w:val="20"/>
          <w:szCs w:val="20"/>
        </w:rPr>
      </w:pPr>
    </w:p>
    <w:p w14:paraId="2DE96733"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Upravni odjel je  zatražio prethodno mišljenje Zavoda za zaštitu okoliša i prirode Ministarstva gospodarstva i održivog razvoja  (KLASA:UP/I 351-03/23-01/01, URBROJ:2178-03-02/5-22-04, od 5. lipnja 2023. god.) Zavod je </w:t>
      </w:r>
      <w:r>
        <w:rPr>
          <w:rFonts w:ascii="Arial" w:hAnsi="Arial" w:cs="Arial"/>
          <w:sz w:val="20"/>
          <w:szCs w:val="20"/>
        </w:rPr>
        <w:t xml:space="preserve">dana 16. studenog 2023. godine, </w:t>
      </w:r>
      <w:r w:rsidRPr="008108E7">
        <w:rPr>
          <w:rFonts w:ascii="Arial" w:hAnsi="Arial" w:cs="Arial"/>
          <w:sz w:val="20"/>
          <w:szCs w:val="20"/>
        </w:rPr>
        <w:t>dostavio mišljenje (KLASA:352-03/23-02/821, URBROJ:517-12-2-3-2-23-2, od 10. studenog 2023. god.), da je planirani zahvat  prihvatljiv za ekološku mrežu i nije potrebno provesti Glavnu ocjenu  zahvata.</w:t>
      </w:r>
    </w:p>
    <w:p w14:paraId="6E28DDFA" w14:textId="77777777" w:rsidR="003E49B2" w:rsidRDefault="003E49B2" w:rsidP="003E49B2">
      <w:pPr>
        <w:pStyle w:val="Bezproreda"/>
        <w:jc w:val="both"/>
        <w:rPr>
          <w:rFonts w:ascii="Arial" w:hAnsi="Arial" w:cs="Arial"/>
          <w:sz w:val="20"/>
          <w:szCs w:val="20"/>
        </w:rPr>
      </w:pPr>
    </w:p>
    <w:p w14:paraId="30D8A07B"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 xml:space="preserve">Zaključno, s obzirom na to da će se planiranim zahvatom koristiti postojeći melioracijski kanal koji posjeduje viškove vode, te s obzirom na udaljenost planiranog zahvata od područja ekološke mreže, Prethodnom ocjenom se može isključiti mogućnost značajnih negativnih utjecaja (samostalnih i kumulativnih)  zahvata na ciljeve očuvanja i cjelovitost  POVS HR2001311 Sava nizvodno od </w:t>
      </w:r>
      <w:proofErr w:type="spellStart"/>
      <w:r w:rsidRPr="008108E7">
        <w:rPr>
          <w:rFonts w:ascii="Arial" w:hAnsi="Arial" w:cs="Arial"/>
          <w:sz w:val="20"/>
          <w:szCs w:val="20"/>
        </w:rPr>
        <w:t>Hrušćice</w:t>
      </w:r>
      <w:proofErr w:type="spellEnd"/>
      <w:r w:rsidRPr="008108E7">
        <w:rPr>
          <w:rFonts w:ascii="Arial" w:hAnsi="Arial" w:cs="Arial"/>
          <w:sz w:val="20"/>
          <w:szCs w:val="20"/>
        </w:rPr>
        <w:t>, pa nije potrebno provesti Glavnu ocjenu</w:t>
      </w:r>
      <w:r>
        <w:rPr>
          <w:rFonts w:ascii="Arial" w:hAnsi="Arial" w:cs="Arial"/>
          <w:sz w:val="20"/>
          <w:szCs w:val="20"/>
        </w:rPr>
        <w:t xml:space="preserve"> zahvata.</w:t>
      </w:r>
    </w:p>
    <w:p w14:paraId="01914E74" w14:textId="77777777" w:rsidR="003E49B2" w:rsidRPr="008108E7" w:rsidRDefault="003E49B2" w:rsidP="003E49B2">
      <w:pPr>
        <w:pStyle w:val="Bezproreda"/>
        <w:jc w:val="both"/>
        <w:rPr>
          <w:rFonts w:ascii="Arial" w:hAnsi="Arial" w:cs="Arial"/>
          <w:sz w:val="20"/>
          <w:szCs w:val="20"/>
        </w:rPr>
      </w:pPr>
    </w:p>
    <w:p w14:paraId="3E7B5B5B" w14:textId="77777777" w:rsidR="003E49B2" w:rsidRPr="008108E7" w:rsidRDefault="003E49B2" w:rsidP="003E49B2">
      <w:pPr>
        <w:pStyle w:val="Bezproreda"/>
        <w:jc w:val="both"/>
        <w:rPr>
          <w:rFonts w:ascii="Arial" w:hAnsi="Arial" w:cs="Arial"/>
          <w:sz w:val="20"/>
          <w:szCs w:val="20"/>
        </w:rPr>
      </w:pPr>
      <w:r w:rsidRPr="008108E7">
        <w:rPr>
          <w:rFonts w:ascii="Arial" w:hAnsi="Arial" w:cs="Arial"/>
          <w:sz w:val="20"/>
          <w:szCs w:val="20"/>
        </w:rPr>
        <w:t>Sukladno navedenom, uz poštivanje propisa zaštite okoliša i prirode, primjenu mjera ublažavanja negativnih utjecaja, posebnih uvjeta nadležnih tijela, te s obzirom na lokaciju i obilježja zahvata, ocijenjeno je da zahvat neće imati značajan negativan utjecaj na sastavnice okoliša i neće doći do značajnog opterećenja okoliša.</w:t>
      </w:r>
    </w:p>
    <w:p w14:paraId="1D6C9A23" w14:textId="77777777" w:rsidR="003E49B2" w:rsidRDefault="003E49B2" w:rsidP="003E49B2">
      <w:pPr>
        <w:pStyle w:val="Bezproreda"/>
        <w:jc w:val="both"/>
        <w:rPr>
          <w:rFonts w:ascii="Arial" w:hAnsi="Arial" w:cs="Arial"/>
          <w:sz w:val="20"/>
          <w:szCs w:val="20"/>
        </w:rPr>
      </w:pPr>
    </w:p>
    <w:p w14:paraId="6A61FB1E"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Točka </w:t>
      </w:r>
      <w:r w:rsidRPr="009545C5">
        <w:rPr>
          <w:rFonts w:ascii="Arial" w:hAnsi="Arial" w:cs="Arial"/>
          <w:b/>
          <w:bCs/>
          <w:sz w:val="20"/>
          <w:szCs w:val="20"/>
        </w:rPr>
        <w:t>I.</w:t>
      </w:r>
      <w:r>
        <w:rPr>
          <w:rFonts w:ascii="Arial" w:hAnsi="Arial" w:cs="Arial"/>
          <w:sz w:val="20"/>
          <w:szCs w:val="20"/>
        </w:rPr>
        <w:t xml:space="preserve"> ovog rješenja temelji se na tome da je Upravni odjel sukladno članku 81. stavku 1. i članku 90. stavku 6.  Zakona o zaštiti okoliša, te članku 24. stavku 1. i članku 27. stavcima 1. i 3. Uredbe o procjeni utjecaja zahvata na okoliš, ocijenio na temelju dostavljene dokumentacije i mišljenja nadležnih tijela, a prema kriterijima iz Priloga V. Uredbe o procjeni utjecaja zahvata na okoliš,  kako planirani zahvat neće imati značajan negativni utjecaj na okoliš, te stoga nije potrebno provesti postupak procjene utjecaja na okoliš. </w:t>
      </w:r>
    </w:p>
    <w:p w14:paraId="4BEB95E6" w14:textId="77777777" w:rsidR="003E49B2" w:rsidRDefault="003E49B2" w:rsidP="003E49B2">
      <w:pPr>
        <w:pStyle w:val="Bezproreda"/>
        <w:jc w:val="both"/>
        <w:rPr>
          <w:rFonts w:ascii="Arial" w:hAnsi="Arial" w:cs="Arial"/>
          <w:sz w:val="20"/>
          <w:szCs w:val="20"/>
        </w:rPr>
      </w:pPr>
    </w:p>
    <w:p w14:paraId="27E276E4"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Točka </w:t>
      </w:r>
      <w:r w:rsidRPr="009545C5">
        <w:rPr>
          <w:rFonts w:ascii="Arial" w:hAnsi="Arial" w:cs="Arial"/>
          <w:b/>
          <w:bCs/>
          <w:sz w:val="20"/>
          <w:szCs w:val="20"/>
        </w:rPr>
        <w:t>II.</w:t>
      </w:r>
      <w:r>
        <w:rPr>
          <w:rFonts w:ascii="Arial" w:hAnsi="Arial" w:cs="Arial"/>
          <w:sz w:val="20"/>
          <w:szCs w:val="20"/>
        </w:rPr>
        <w:t xml:space="preserve"> ovog rješenja temelji se na tome da je Upravni odjel, sukladno odredbama članka 90. stavka 3. Zakona o zaštiti okoliša i članka 30. stavka 9. Zakona o zaštiti prirode, u okviru postupka ocjene o potrebi procjene, proveo prethodnu ocjenu prihvatljivosti za ekološku mrežu, te isključilo mogućnost značajnijeg  utjecaja na ekološku mrežu, te stoga nije potrebno provesti glavnu ocjenu prihvatljivosti za ekološku mrežu.</w:t>
      </w:r>
    </w:p>
    <w:p w14:paraId="35F7D69B" w14:textId="77777777" w:rsidR="003E49B2" w:rsidRDefault="003E49B2" w:rsidP="003E49B2">
      <w:pPr>
        <w:pStyle w:val="Bezproreda"/>
        <w:jc w:val="both"/>
        <w:rPr>
          <w:rFonts w:ascii="Arial" w:hAnsi="Arial" w:cs="Arial"/>
          <w:sz w:val="20"/>
          <w:szCs w:val="20"/>
        </w:rPr>
      </w:pPr>
    </w:p>
    <w:p w14:paraId="7FF0C09C"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Točka </w:t>
      </w:r>
      <w:r w:rsidRPr="009545C5">
        <w:rPr>
          <w:rFonts w:ascii="Arial" w:hAnsi="Arial" w:cs="Arial"/>
          <w:b/>
          <w:bCs/>
          <w:sz w:val="20"/>
          <w:szCs w:val="20"/>
        </w:rPr>
        <w:t>III.</w:t>
      </w:r>
      <w:r>
        <w:rPr>
          <w:rFonts w:ascii="Arial" w:hAnsi="Arial" w:cs="Arial"/>
          <w:sz w:val="20"/>
          <w:szCs w:val="20"/>
        </w:rPr>
        <w:t xml:space="preserve"> ovog rješenja, rok važenja rješenja, propisana je u skladu s člankom 92. stavkom 3. Zakona o zaštiti okoliša.</w:t>
      </w:r>
    </w:p>
    <w:p w14:paraId="521A2BBD" w14:textId="77777777" w:rsidR="003E49B2" w:rsidRDefault="003E49B2" w:rsidP="003E49B2">
      <w:pPr>
        <w:pStyle w:val="Bezproreda"/>
        <w:jc w:val="both"/>
        <w:rPr>
          <w:rFonts w:ascii="Arial" w:hAnsi="Arial" w:cs="Arial"/>
          <w:sz w:val="20"/>
          <w:szCs w:val="20"/>
        </w:rPr>
      </w:pPr>
    </w:p>
    <w:p w14:paraId="510CD04B"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Točka </w:t>
      </w:r>
      <w:r w:rsidRPr="009545C5">
        <w:rPr>
          <w:rFonts w:ascii="Arial" w:hAnsi="Arial" w:cs="Arial"/>
          <w:b/>
          <w:bCs/>
          <w:sz w:val="20"/>
          <w:szCs w:val="20"/>
        </w:rPr>
        <w:t>IV.</w:t>
      </w:r>
      <w:r>
        <w:rPr>
          <w:rFonts w:ascii="Arial" w:hAnsi="Arial" w:cs="Arial"/>
          <w:sz w:val="20"/>
          <w:szCs w:val="20"/>
        </w:rPr>
        <w:t xml:space="preserve"> ovog rješenja, mogućnost produljenja važenja rješenja, propisana je u skladu s člankom 92. stavkom 4. Zakona o zaštiti okoliša.</w:t>
      </w:r>
    </w:p>
    <w:p w14:paraId="739FB6E4" w14:textId="77777777" w:rsidR="003E49B2" w:rsidRDefault="003E49B2" w:rsidP="003E49B2">
      <w:pPr>
        <w:pStyle w:val="Bezproreda"/>
        <w:jc w:val="both"/>
        <w:rPr>
          <w:rFonts w:ascii="Arial" w:hAnsi="Arial" w:cs="Arial"/>
          <w:sz w:val="20"/>
          <w:szCs w:val="20"/>
        </w:rPr>
      </w:pPr>
    </w:p>
    <w:p w14:paraId="51384D60"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Točka </w:t>
      </w:r>
      <w:r w:rsidRPr="009545C5">
        <w:rPr>
          <w:rFonts w:ascii="Arial" w:hAnsi="Arial" w:cs="Arial"/>
          <w:b/>
          <w:bCs/>
          <w:sz w:val="20"/>
          <w:szCs w:val="20"/>
        </w:rPr>
        <w:t>V.</w:t>
      </w:r>
      <w:r>
        <w:rPr>
          <w:rFonts w:ascii="Arial" w:hAnsi="Arial" w:cs="Arial"/>
          <w:sz w:val="20"/>
          <w:szCs w:val="20"/>
        </w:rPr>
        <w:t xml:space="preserve"> ovog rješenja, o obvezi objave rješenja na mrežnim stranicama Brodsko-posavske županije je  utvrđena na temeljenu  članka 91. stavka 2. Zakona o zaštiti okoliša.</w:t>
      </w:r>
    </w:p>
    <w:p w14:paraId="77FD4226" w14:textId="77777777" w:rsidR="003E49B2" w:rsidRDefault="003E49B2" w:rsidP="003E49B2">
      <w:pPr>
        <w:pStyle w:val="Bezproreda"/>
        <w:jc w:val="both"/>
        <w:rPr>
          <w:rFonts w:ascii="Arial" w:hAnsi="Arial" w:cs="Arial"/>
          <w:sz w:val="20"/>
          <w:szCs w:val="20"/>
        </w:rPr>
      </w:pPr>
      <w:r>
        <w:rPr>
          <w:rFonts w:ascii="Arial" w:hAnsi="Arial" w:cs="Arial"/>
          <w:sz w:val="20"/>
          <w:szCs w:val="20"/>
        </w:rPr>
        <w:lastRenderedPageBreak/>
        <w:t>Ovo rješenje se sukladno članku 94. stavak 3. Zakona o zaštiti okoliša, dostavlja i nadležnoj inspekciji.</w:t>
      </w:r>
    </w:p>
    <w:p w14:paraId="49DFA9AF" w14:textId="77777777" w:rsidR="003E49B2" w:rsidRDefault="003E49B2" w:rsidP="003E49B2">
      <w:pPr>
        <w:pStyle w:val="Bezproreda"/>
        <w:jc w:val="both"/>
        <w:rPr>
          <w:rFonts w:ascii="Arial" w:hAnsi="Arial" w:cs="Arial"/>
          <w:sz w:val="20"/>
          <w:szCs w:val="20"/>
        </w:rPr>
      </w:pPr>
    </w:p>
    <w:p w14:paraId="247D7E69" w14:textId="77777777" w:rsidR="003E49B2" w:rsidRDefault="003E49B2" w:rsidP="003E49B2">
      <w:pPr>
        <w:pStyle w:val="Bezproreda"/>
        <w:jc w:val="both"/>
        <w:rPr>
          <w:rFonts w:ascii="Arial" w:hAnsi="Arial" w:cs="Arial"/>
          <w:b/>
          <w:sz w:val="20"/>
          <w:szCs w:val="20"/>
          <w:u w:val="single"/>
        </w:rPr>
      </w:pPr>
      <w:r>
        <w:rPr>
          <w:rFonts w:ascii="Arial" w:hAnsi="Arial" w:cs="Arial"/>
          <w:b/>
          <w:sz w:val="20"/>
          <w:szCs w:val="20"/>
          <w:u w:val="single"/>
        </w:rPr>
        <w:t>Uputa o pravnom lijeku:</w:t>
      </w:r>
    </w:p>
    <w:p w14:paraId="7D6741D5" w14:textId="77777777" w:rsidR="003E49B2" w:rsidRDefault="003E49B2" w:rsidP="003E49B2">
      <w:pPr>
        <w:pStyle w:val="Bezproreda"/>
        <w:jc w:val="both"/>
        <w:rPr>
          <w:rFonts w:ascii="Arial" w:hAnsi="Arial" w:cs="Arial"/>
          <w:b/>
          <w:sz w:val="20"/>
          <w:szCs w:val="20"/>
          <w:u w:val="single"/>
        </w:rPr>
      </w:pPr>
    </w:p>
    <w:p w14:paraId="7D55715A" w14:textId="77777777" w:rsidR="003E49B2" w:rsidRDefault="003E49B2" w:rsidP="003E49B2">
      <w:pPr>
        <w:pStyle w:val="Bezproreda"/>
        <w:jc w:val="both"/>
        <w:rPr>
          <w:rFonts w:ascii="Arial" w:hAnsi="Arial" w:cs="Arial"/>
          <w:sz w:val="20"/>
          <w:szCs w:val="20"/>
        </w:rPr>
      </w:pPr>
      <w:r>
        <w:rPr>
          <w:rFonts w:ascii="Arial" w:hAnsi="Arial" w:cs="Arial"/>
          <w:sz w:val="20"/>
          <w:szCs w:val="20"/>
        </w:rPr>
        <w:t>Protiv ovog rješenja može se izjaviti žalba Ministarstvu gospodarstva i održivog razvoja, Zagreb, Radnička cesta 80. Rok za izjavljivanje žalbe je 15 dana, a počinje teći osmog dana od dana objave rješenja na mrežnim stranicama Brodsko-posavske županije.</w:t>
      </w:r>
    </w:p>
    <w:p w14:paraId="51EA75F7"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Žalba se predaje Upravnom odjelu za graditeljstvo, infrastrukturu  i zaštitu okoliša Brodsko-posavske županije, neposredno u pisanom obliku, usmeno u zapisnik ili se šalje poštom, odnosno dostavlja elektronički. </w:t>
      </w:r>
    </w:p>
    <w:p w14:paraId="2ABC70B4" w14:textId="77777777" w:rsidR="003E49B2" w:rsidRDefault="003E49B2" w:rsidP="003E49B2">
      <w:pPr>
        <w:pStyle w:val="Bezproreda"/>
        <w:jc w:val="both"/>
        <w:rPr>
          <w:rFonts w:ascii="Arial" w:hAnsi="Arial" w:cs="Arial"/>
          <w:b/>
          <w:sz w:val="20"/>
          <w:szCs w:val="20"/>
        </w:rPr>
      </w:pPr>
      <w:r>
        <w:rPr>
          <w:rFonts w:ascii="Arial" w:hAnsi="Arial" w:cs="Arial"/>
          <w:b/>
          <w:sz w:val="20"/>
          <w:szCs w:val="20"/>
        </w:rPr>
        <w:t xml:space="preserve"> </w:t>
      </w:r>
    </w:p>
    <w:p w14:paraId="1A3C796B" w14:textId="77777777" w:rsidR="003E49B2" w:rsidRDefault="003E49B2" w:rsidP="003E49B2">
      <w:pPr>
        <w:pStyle w:val="Bezproreda"/>
        <w:jc w:val="both"/>
        <w:rPr>
          <w:rFonts w:ascii="Arial" w:hAnsi="Arial" w:cs="Arial"/>
          <w:b/>
          <w:sz w:val="20"/>
          <w:szCs w:val="20"/>
        </w:rPr>
      </w:pPr>
    </w:p>
    <w:p w14:paraId="1D0AB10D" w14:textId="77777777" w:rsidR="003E49B2" w:rsidRDefault="003E49B2" w:rsidP="003E49B2">
      <w:pPr>
        <w:pStyle w:val="Bezproreda"/>
        <w:jc w:val="both"/>
        <w:rPr>
          <w:rFonts w:ascii="Arial" w:hAnsi="Arial" w:cs="Arial"/>
          <w:b/>
          <w:sz w:val="20"/>
          <w:szCs w:val="20"/>
        </w:rPr>
      </w:pPr>
    </w:p>
    <w:p w14:paraId="3E36F586" w14:textId="77777777" w:rsidR="003E49B2" w:rsidRDefault="003E49B2" w:rsidP="003E49B2">
      <w:pPr>
        <w:pStyle w:val="Bezproreda"/>
        <w:jc w:val="both"/>
        <w:rPr>
          <w:rFonts w:ascii="Arial" w:hAnsi="Arial" w:cs="Arial"/>
          <w:b/>
          <w:sz w:val="20"/>
          <w:szCs w:val="20"/>
        </w:rPr>
      </w:pPr>
      <w:r>
        <w:rPr>
          <w:rFonts w:ascii="Arial" w:hAnsi="Arial" w:cs="Arial"/>
          <w:b/>
          <w:sz w:val="20"/>
          <w:szCs w:val="20"/>
        </w:rPr>
        <w:t xml:space="preserve">                                                                                           Viša savjetnica za zaštitu prirode i okoliša</w:t>
      </w:r>
    </w:p>
    <w:p w14:paraId="5D75D930" w14:textId="77777777" w:rsidR="003E49B2" w:rsidRDefault="003E49B2" w:rsidP="003E49B2">
      <w:pPr>
        <w:pStyle w:val="Bezproreda"/>
        <w:jc w:val="both"/>
        <w:rPr>
          <w:rFonts w:ascii="Arial" w:hAnsi="Arial" w:cs="Arial"/>
          <w:sz w:val="20"/>
          <w:szCs w:val="20"/>
        </w:rPr>
      </w:pPr>
    </w:p>
    <w:p w14:paraId="0D19F988" w14:textId="77777777" w:rsidR="003E49B2" w:rsidRDefault="003E49B2" w:rsidP="003E49B2">
      <w:pPr>
        <w:pStyle w:val="Bezproreda"/>
        <w:jc w:val="both"/>
        <w:rPr>
          <w:rFonts w:ascii="Arial" w:hAnsi="Arial" w:cs="Arial"/>
          <w:sz w:val="20"/>
          <w:szCs w:val="20"/>
        </w:rPr>
      </w:pPr>
    </w:p>
    <w:p w14:paraId="388689E2" w14:textId="77777777" w:rsidR="003E49B2" w:rsidRDefault="003E49B2" w:rsidP="003E49B2">
      <w:pPr>
        <w:pStyle w:val="Bezproreda"/>
        <w:jc w:val="both"/>
        <w:rPr>
          <w:rFonts w:ascii="Arial" w:hAnsi="Arial" w:cs="Arial"/>
          <w:sz w:val="20"/>
          <w:szCs w:val="20"/>
        </w:rPr>
      </w:pPr>
      <w:r>
        <w:rPr>
          <w:rFonts w:ascii="Arial" w:hAnsi="Arial" w:cs="Arial"/>
          <w:sz w:val="20"/>
          <w:szCs w:val="20"/>
        </w:rPr>
        <w:t xml:space="preserve">                                                                                                                Ljiljana Curić, </w:t>
      </w:r>
      <w:proofErr w:type="spellStart"/>
      <w:r>
        <w:rPr>
          <w:rFonts w:ascii="Arial" w:hAnsi="Arial" w:cs="Arial"/>
          <w:sz w:val="20"/>
          <w:szCs w:val="20"/>
        </w:rPr>
        <w:t>dipl.ing</w:t>
      </w:r>
      <w:proofErr w:type="spellEnd"/>
      <w:r>
        <w:rPr>
          <w:rFonts w:ascii="Arial" w:hAnsi="Arial" w:cs="Arial"/>
          <w:sz w:val="20"/>
          <w:szCs w:val="20"/>
        </w:rPr>
        <w:t>.</w:t>
      </w:r>
    </w:p>
    <w:p w14:paraId="1C6474C7" w14:textId="77777777" w:rsidR="003E49B2" w:rsidRDefault="003E49B2" w:rsidP="003E49B2">
      <w:pPr>
        <w:pStyle w:val="Bezproreda"/>
        <w:jc w:val="both"/>
        <w:rPr>
          <w:rFonts w:ascii="Arial" w:hAnsi="Arial" w:cs="Arial"/>
          <w:b/>
          <w:i/>
          <w:sz w:val="18"/>
          <w:szCs w:val="18"/>
          <w:u w:val="single"/>
        </w:rPr>
      </w:pPr>
    </w:p>
    <w:p w14:paraId="54E0A951" w14:textId="77777777" w:rsidR="003E49B2" w:rsidRDefault="003E49B2" w:rsidP="003E49B2">
      <w:pPr>
        <w:pStyle w:val="Bezproreda"/>
        <w:jc w:val="both"/>
        <w:rPr>
          <w:rFonts w:ascii="Arial" w:hAnsi="Arial" w:cs="Arial"/>
          <w:b/>
          <w:i/>
          <w:sz w:val="18"/>
          <w:szCs w:val="18"/>
          <w:u w:val="single"/>
        </w:rPr>
      </w:pPr>
    </w:p>
    <w:p w14:paraId="49CC7D04" w14:textId="77777777" w:rsidR="003E49B2" w:rsidRPr="00532161" w:rsidRDefault="003E49B2" w:rsidP="003E49B2">
      <w:pPr>
        <w:pStyle w:val="Bezproreda"/>
        <w:jc w:val="both"/>
        <w:rPr>
          <w:rFonts w:ascii="Tahoma" w:hAnsi="Tahoma" w:cs="Tahoma"/>
          <w:b/>
          <w:i/>
          <w:sz w:val="18"/>
          <w:szCs w:val="18"/>
          <w:u w:val="single"/>
        </w:rPr>
      </w:pPr>
    </w:p>
    <w:p w14:paraId="44E4CE35" w14:textId="77777777" w:rsidR="003E49B2" w:rsidRDefault="003E49B2" w:rsidP="003E49B2">
      <w:pPr>
        <w:pStyle w:val="Bezproreda"/>
        <w:jc w:val="both"/>
        <w:rPr>
          <w:rFonts w:ascii="Tahoma" w:hAnsi="Tahoma" w:cs="Tahoma"/>
          <w:b/>
          <w:i/>
          <w:sz w:val="18"/>
          <w:szCs w:val="18"/>
          <w:u w:val="single"/>
        </w:rPr>
      </w:pPr>
    </w:p>
    <w:p w14:paraId="18C7933C" w14:textId="77777777" w:rsidR="003E49B2" w:rsidRDefault="003E49B2" w:rsidP="003E49B2">
      <w:pPr>
        <w:pStyle w:val="Bezproreda"/>
        <w:jc w:val="both"/>
        <w:rPr>
          <w:rFonts w:ascii="Tahoma" w:hAnsi="Tahoma" w:cs="Tahoma"/>
          <w:b/>
          <w:i/>
          <w:sz w:val="18"/>
          <w:szCs w:val="18"/>
          <w:u w:val="single"/>
        </w:rPr>
      </w:pPr>
    </w:p>
    <w:p w14:paraId="3B681F51" w14:textId="77777777" w:rsidR="003E49B2" w:rsidRDefault="003E49B2" w:rsidP="003E49B2">
      <w:pPr>
        <w:pStyle w:val="Bezproreda"/>
        <w:jc w:val="both"/>
        <w:rPr>
          <w:rFonts w:ascii="Tahoma" w:hAnsi="Tahoma" w:cs="Tahoma"/>
          <w:b/>
          <w:i/>
          <w:sz w:val="18"/>
          <w:szCs w:val="18"/>
          <w:u w:val="single"/>
        </w:rPr>
      </w:pPr>
    </w:p>
    <w:p w14:paraId="24863AF2" w14:textId="77777777" w:rsidR="003E49B2" w:rsidRPr="00532161" w:rsidRDefault="003E49B2" w:rsidP="003E49B2">
      <w:pPr>
        <w:pStyle w:val="Bezproreda"/>
        <w:jc w:val="both"/>
        <w:rPr>
          <w:rFonts w:ascii="Tahoma" w:hAnsi="Tahoma" w:cs="Tahoma"/>
          <w:b/>
          <w:i/>
          <w:sz w:val="18"/>
          <w:szCs w:val="18"/>
          <w:u w:val="single"/>
        </w:rPr>
      </w:pPr>
      <w:r w:rsidRPr="00532161">
        <w:rPr>
          <w:rFonts w:ascii="Tahoma" w:hAnsi="Tahoma" w:cs="Tahoma"/>
          <w:b/>
          <w:i/>
          <w:sz w:val="18"/>
          <w:szCs w:val="18"/>
          <w:u w:val="single"/>
        </w:rPr>
        <w:t>Dostaviti:</w:t>
      </w:r>
    </w:p>
    <w:p w14:paraId="4C902B8F" w14:textId="77777777" w:rsidR="003E49B2" w:rsidRPr="00532161" w:rsidRDefault="003E49B2" w:rsidP="003E49B2">
      <w:pPr>
        <w:pStyle w:val="Bezproreda"/>
        <w:numPr>
          <w:ilvl w:val="0"/>
          <w:numId w:val="3"/>
        </w:numPr>
        <w:jc w:val="both"/>
        <w:rPr>
          <w:rFonts w:ascii="Tahoma" w:hAnsi="Tahoma" w:cs="Tahoma"/>
          <w:b/>
          <w:i/>
          <w:sz w:val="18"/>
          <w:szCs w:val="18"/>
        </w:rPr>
      </w:pPr>
      <w:r w:rsidRPr="00532161">
        <w:rPr>
          <w:rFonts w:ascii="Tahoma" w:hAnsi="Tahoma" w:cs="Tahoma"/>
          <w:sz w:val="18"/>
          <w:szCs w:val="18"/>
        </w:rPr>
        <w:t>Upravni odjel za gospodarstvo i poljoprivredu, Brodsko-posavska županija, ovdje</w:t>
      </w:r>
    </w:p>
    <w:p w14:paraId="51E3D807" w14:textId="77777777" w:rsidR="003E49B2" w:rsidRPr="00532161" w:rsidRDefault="003E49B2" w:rsidP="003E49B2">
      <w:pPr>
        <w:pStyle w:val="Bezproreda"/>
        <w:numPr>
          <w:ilvl w:val="0"/>
          <w:numId w:val="3"/>
        </w:numPr>
        <w:jc w:val="both"/>
        <w:rPr>
          <w:rFonts w:ascii="Tahoma" w:hAnsi="Tahoma" w:cs="Tahoma"/>
          <w:sz w:val="18"/>
          <w:szCs w:val="18"/>
        </w:rPr>
      </w:pPr>
      <w:r w:rsidRPr="00532161">
        <w:rPr>
          <w:rFonts w:ascii="Tahoma" w:hAnsi="Tahoma" w:cs="Tahoma"/>
          <w:sz w:val="18"/>
          <w:szCs w:val="18"/>
        </w:rPr>
        <w:t>VODOPRIVREDNO-PROJEKTNI BIRO d.d., Ulica grada Vukovara 271, 10000 Zagreb</w:t>
      </w:r>
    </w:p>
    <w:p w14:paraId="2CE35E89" w14:textId="77777777" w:rsidR="003E49B2" w:rsidRPr="00532161" w:rsidRDefault="003E49B2" w:rsidP="003E49B2">
      <w:pPr>
        <w:pStyle w:val="Bezproreda"/>
        <w:numPr>
          <w:ilvl w:val="0"/>
          <w:numId w:val="3"/>
        </w:numPr>
        <w:jc w:val="both"/>
        <w:rPr>
          <w:rFonts w:ascii="Tahoma" w:hAnsi="Tahoma" w:cs="Tahoma"/>
          <w:sz w:val="18"/>
          <w:szCs w:val="18"/>
        </w:rPr>
      </w:pPr>
      <w:r w:rsidRPr="00532161">
        <w:rPr>
          <w:rFonts w:ascii="Tahoma" w:hAnsi="Tahoma" w:cs="Tahoma"/>
          <w:sz w:val="18"/>
          <w:szCs w:val="18"/>
        </w:rPr>
        <w:t>Ministarstvo gospodarstva i održivog razvoja, Radnička cesta 80, 10000 Zagreb</w:t>
      </w:r>
    </w:p>
    <w:p w14:paraId="29AE6704" w14:textId="77777777" w:rsidR="003E49B2" w:rsidRPr="00532161" w:rsidRDefault="003E49B2" w:rsidP="003E49B2">
      <w:pPr>
        <w:pStyle w:val="Bezproreda"/>
        <w:numPr>
          <w:ilvl w:val="0"/>
          <w:numId w:val="3"/>
        </w:numPr>
        <w:jc w:val="both"/>
        <w:rPr>
          <w:rFonts w:ascii="Tahoma" w:hAnsi="Tahoma" w:cs="Tahoma"/>
          <w:sz w:val="18"/>
          <w:szCs w:val="18"/>
        </w:rPr>
      </w:pPr>
      <w:r w:rsidRPr="00532161">
        <w:rPr>
          <w:rFonts w:ascii="Tahoma" w:hAnsi="Tahoma" w:cs="Tahoma"/>
          <w:sz w:val="18"/>
          <w:szCs w:val="18"/>
        </w:rPr>
        <w:t>Državni inspektorat, Sektor inspekcijskog nadzora zaštite okoliša, Šubićeva 29, 10000 Zagreb</w:t>
      </w:r>
    </w:p>
    <w:p w14:paraId="22B2D59A" w14:textId="77777777" w:rsidR="003E49B2" w:rsidRPr="00532161" w:rsidRDefault="003E49B2" w:rsidP="003E49B2">
      <w:pPr>
        <w:pStyle w:val="Bezproreda"/>
        <w:numPr>
          <w:ilvl w:val="0"/>
          <w:numId w:val="3"/>
        </w:numPr>
        <w:jc w:val="both"/>
        <w:rPr>
          <w:rFonts w:ascii="Tahoma" w:hAnsi="Tahoma" w:cs="Tahoma"/>
          <w:sz w:val="18"/>
          <w:szCs w:val="18"/>
        </w:rPr>
      </w:pPr>
      <w:r w:rsidRPr="00532161">
        <w:rPr>
          <w:rFonts w:ascii="Tahoma" w:hAnsi="Tahoma" w:cs="Tahoma"/>
          <w:sz w:val="18"/>
          <w:szCs w:val="18"/>
        </w:rPr>
        <w:t>Državni inspektorat, Sektor zaštite prirode, Šubićeva 29,  10000 Zagreb</w:t>
      </w:r>
    </w:p>
    <w:p w14:paraId="41B943EC" w14:textId="77777777" w:rsidR="003E49B2" w:rsidRPr="00532161" w:rsidRDefault="003E49B2" w:rsidP="003E49B2">
      <w:pPr>
        <w:pStyle w:val="Bezproreda"/>
        <w:numPr>
          <w:ilvl w:val="0"/>
          <w:numId w:val="3"/>
        </w:numPr>
        <w:jc w:val="both"/>
        <w:rPr>
          <w:rFonts w:ascii="Tahoma" w:hAnsi="Tahoma" w:cs="Tahoma"/>
          <w:sz w:val="18"/>
          <w:szCs w:val="18"/>
        </w:rPr>
      </w:pPr>
      <w:r w:rsidRPr="00532161">
        <w:rPr>
          <w:rFonts w:ascii="Tahoma" w:hAnsi="Tahoma" w:cs="Tahoma"/>
          <w:sz w:val="18"/>
          <w:szCs w:val="18"/>
        </w:rPr>
        <w:t>- u spis predmeta, ovdje</w:t>
      </w:r>
    </w:p>
    <w:p w14:paraId="7B6F7971" w14:textId="77777777" w:rsidR="003E49B2" w:rsidRDefault="003E49B2" w:rsidP="003E49B2">
      <w:pPr>
        <w:pStyle w:val="Bezproreda"/>
        <w:jc w:val="both"/>
        <w:rPr>
          <w:rFonts w:ascii="Arial" w:hAnsi="Arial" w:cs="Arial"/>
        </w:rPr>
      </w:pPr>
    </w:p>
    <w:p w14:paraId="6E76834C" w14:textId="77777777" w:rsidR="007145CA" w:rsidRDefault="007145CA"/>
    <w:sectPr w:rsidR="007145CA">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014840"/>
      <w:docPartObj>
        <w:docPartGallery w:val="Page Numbers (Bottom of Page)"/>
        <w:docPartUnique/>
      </w:docPartObj>
    </w:sdtPr>
    <w:sdtContent>
      <w:p w14:paraId="7E92D38A" w14:textId="77777777" w:rsidR="00000000" w:rsidRDefault="00000000">
        <w:pPr>
          <w:pStyle w:val="Podnoje"/>
          <w:jc w:val="center"/>
        </w:pPr>
        <w:r>
          <w:fldChar w:fldCharType="begin"/>
        </w:r>
        <w:r>
          <w:instrText>PAGE   \* MERGEFORMAT</w:instrText>
        </w:r>
        <w:r>
          <w:fldChar w:fldCharType="separate"/>
        </w:r>
        <w:r>
          <w:t>2</w:t>
        </w:r>
        <w:r>
          <w:fldChar w:fldCharType="end"/>
        </w:r>
      </w:p>
    </w:sdtContent>
  </w:sdt>
  <w:p w14:paraId="61CA6020" w14:textId="77777777" w:rsidR="00000000" w:rsidRDefault="00000000">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262B"/>
    <w:multiLevelType w:val="hybridMultilevel"/>
    <w:tmpl w:val="04EAD50A"/>
    <w:lvl w:ilvl="0" w:tplc="935A5C8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A94FB9"/>
    <w:multiLevelType w:val="hybridMultilevel"/>
    <w:tmpl w:val="61F0925E"/>
    <w:lvl w:ilvl="0" w:tplc="041A0013">
      <w:start w:val="1"/>
      <w:numFmt w:val="upperRoman"/>
      <w:lvlText w:val="%1."/>
      <w:lvlJc w:val="right"/>
      <w:pPr>
        <w:ind w:left="1096" w:hanging="360"/>
      </w:pPr>
    </w:lvl>
    <w:lvl w:ilvl="1" w:tplc="041A0019" w:tentative="1">
      <w:start w:val="1"/>
      <w:numFmt w:val="lowerLetter"/>
      <w:lvlText w:val="%2."/>
      <w:lvlJc w:val="left"/>
      <w:pPr>
        <w:ind w:left="1816" w:hanging="360"/>
      </w:pPr>
    </w:lvl>
    <w:lvl w:ilvl="2" w:tplc="041A001B" w:tentative="1">
      <w:start w:val="1"/>
      <w:numFmt w:val="lowerRoman"/>
      <w:lvlText w:val="%3."/>
      <w:lvlJc w:val="right"/>
      <w:pPr>
        <w:ind w:left="2536" w:hanging="180"/>
      </w:pPr>
    </w:lvl>
    <w:lvl w:ilvl="3" w:tplc="041A000F" w:tentative="1">
      <w:start w:val="1"/>
      <w:numFmt w:val="decimal"/>
      <w:lvlText w:val="%4."/>
      <w:lvlJc w:val="left"/>
      <w:pPr>
        <w:ind w:left="3256" w:hanging="360"/>
      </w:pPr>
    </w:lvl>
    <w:lvl w:ilvl="4" w:tplc="041A0019" w:tentative="1">
      <w:start w:val="1"/>
      <w:numFmt w:val="lowerLetter"/>
      <w:lvlText w:val="%5."/>
      <w:lvlJc w:val="left"/>
      <w:pPr>
        <w:ind w:left="3976" w:hanging="360"/>
      </w:pPr>
    </w:lvl>
    <w:lvl w:ilvl="5" w:tplc="041A001B" w:tentative="1">
      <w:start w:val="1"/>
      <w:numFmt w:val="lowerRoman"/>
      <w:lvlText w:val="%6."/>
      <w:lvlJc w:val="right"/>
      <w:pPr>
        <w:ind w:left="4696" w:hanging="180"/>
      </w:pPr>
    </w:lvl>
    <w:lvl w:ilvl="6" w:tplc="041A000F" w:tentative="1">
      <w:start w:val="1"/>
      <w:numFmt w:val="decimal"/>
      <w:lvlText w:val="%7."/>
      <w:lvlJc w:val="left"/>
      <w:pPr>
        <w:ind w:left="5416" w:hanging="360"/>
      </w:pPr>
    </w:lvl>
    <w:lvl w:ilvl="7" w:tplc="041A0019" w:tentative="1">
      <w:start w:val="1"/>
      <w:numFmt w:val="lowerLetter"/>
      <w:lvlText w:val="%8."/>
      <w:lvlJc w:val="left"/>
      <w:pPr>
        <w:ind w:left="6136" w:hanging="360"/>
      </w:pPr>
    </w:lvl>
    <w:lvl w:ilvl="8" w:tplc="041A001B" w:tentative="1">
      <w:start w:val="1"/>
      <w:numFmt w:val="lowerRoman"/>
      <w:lvlText w:val="%9."/>
      <w:lvlJc w:val="right"/>
      <w:pPr>
        <w:ind w:left="6856" w:hanging="180"/>
      </w:pPr>
    </w:lvl>
  </w:abstractNum>
  <w:abstractNum w:abstractNumId="2" w15:restartNumberingAfterBreak="0">
    <w:nsid w:val="69900B4E"/>
    <w:multiLevelType w:val="hybridMultilevel"/>
    <w:tmpl w:val="2306E2C0"/>
    <w:lvl w:ilvl="0" w:tplc="9E28ED2A">
      <w:start w:val="1"/>
      <w:numFmt w:val="decimal"/>
      <w:lvlText w:val="%1."/>
      <w:lvlJc w:val="left"/>
      <w:pPr>
        <w:ind w:left="1070" w:hanging="360"/>
      </w:pPr>
      <w:rPr>
        <w:b w:val="0"/>
        <w:bCs/>
        <w:i w:val="0"/>
        <w:iCs/>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num w:numId="1" w16cid:durableId="274605208">
    <w:abstractNumId w:val="0"/>
  </w:num>
  <w:num w:numId="2" w16cid:durableId="187842810">
    <w:abstractNumId w:val="1"/>
  </w:num>
  <w:num w:numId="3" w16cid:durableId="115710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B2"/>
    <w:rsid w:val="00080B0A"/>
    <w:rsid w:val="003E49B2"/>
    <w:rsid w:val="007145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A6DE"/>
  <w15:chartTrackingRefBased/>
  <w15:docId w15:val="{836D65C2-56B7-4C84-B4B6-5F5E7A3C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49B2"/>
    <w:pPr>
      <w:spacing w:after="0" w:line="240" w:lineRule="auto"/>
    </w:pPr>
  </w:style>
  <w:style w:type="character" w:styleId="Hiperveza">
    <w:name w:val="Hyperlink"/>
    <w:basedOn w:val="Zadanifontodlomka"/>
    <w:uiPriority w:val="99"/>
    <w:semiHidden/>
    <w:unhideWhenUsed/>
    <w:rsid w:val="003E49B2"/>
    <w:rPr>
      <w:color w:val="0000FF"/>
      <w:u w:val="single"/>
    </w:rPr>
  </w:style>
  <w:style w:type="paragraph" w:styleId="Podnoje">
    <w:name w:val="footer"/>
    <w:basedOn w:val="Normal"/>
    <w:link w:val="PodnojeChar"/>
    <w:uiPriority w:val="99"/>
    <w:unhideWhenUsed/>
    <w:rsid w:val="003E49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gosp@bpz.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3644</Words>
  <Characters>20776</Characters>
  <Application>Microsoft Office Word</Application>
  <DocSecurity>0</DocSecurity>
  <Lines>173</Lines>
  <Paragraphs>48</Paragraphs>
  <ScaleCrop>false</ScaleCrop>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1</cp:revision>
  <dcterms:created xsi:type="dcterms:W3CDTF">2023-11-21T08:59:00Z</dcterms:created>
  <dcterms:modified xsi:type="dcterms:W3CDTF">2023-11-21T09:02:00Z</dcterms:modified>
</cp:coreProperties>
</file>