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464A" w14:textId="1B36827A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                 </w:t>
      </w:r>
      <w:r w:rsidRPr="00F1636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A42A7FC" wp14:editId="729A0ECB">
            <wp:extent cx="581025" cy="609600"/>
            <wp:effectExtent l="0" t="0" r="9525" b="0"/>
            <wp:docPr id="14363863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367">
        <w:rPr>
          <w:rFonts w:ascii="Arial" w:hAnsi="Arial" w:cs="Arial"/>
          <w:sz w:val="20"/>
          <w:szCs w:val="20"/>
        </w:rPr>
        <w:t xml:space="preserve">  </w:t>
      </w:r>
    </w:p>
    <w:p w14:paraId="2C1C5342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F16367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F16367">
        <w:rPr>
          <w:rFonts w:ascii="Arial" w:hAnsi="Arial" w:cs="Arial"/>
          <w:b/>
          <w:bCs/>
          <w:sz w:val="20"/>
          <w:szCs w:val="20"/>
          <w:lang w:val="de-DE"/>
        </w:rPr>
        <w:t>REPUBLIKA HRVATSKA</w:t>
      </w:r>
    </w:p>
    <w:p w14:paraId="55B2E4AA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 xml:space="preserve">   BRODSKO-POSAVSKA ŽUPANIJA </w:t>
      </w:r>
    </w:p>
    <w:p w14:paraId="4AFB37DB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F16367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F16367">
        <w:rPr>
          <w:rFonts w:ascii="Arial" w:hAnsi="Arial" w:cs="Arial"/>
          <w:b/>
          <w:bCs/>
          <w:sz w:val="20"/>
          <w:szCs w:val="20"/>
          <w:lang w:val="de-DE"/>
        </w:rPr>
        <w:t>UPRAVNI ODJEL ZA GRADITELJSTVO,</w:t>
      </w:r>
    </w:p>
    <w:p w14:paraId="229AAE31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bCs/>
          <w:sz w:val="20"/>
          <w:szCs w:val="20"/>
        </w:rPr>
        <w:t xml:space="preserve">   INFRASTRUKTURU </w:t>
      </w:r>
      <w:r w:rsidRPr="00F16367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F16367">
        <w:rPr>
          <w:rFonts w:ascii="Arial" w:hAnsi="Arial" w:cs="Arial"/>
          <w:b/>
          <w:sz w:val="20"/>
          <w:szCs w:val="20"/>
        </w:rPr>
        <w:t>I  ZAŠTITU  OKOLIŠA</w:t>
      </w:r>
    </w:p>
    <w:p w14:paraId="23195B47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 xml:space="preserve">   Odsjek za infrastrukturu, zaštitu okoliša i obnovu</w:t>
      </w:r>
    </w:p>
    <w:p w14:paraId="1ECF8597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A44C0AF" w14:textId="65CBFA1A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>KLASA: UP/I 351-02/26-01/0</w:t>
      </w:r>
      <w:r>
        <w:rPr>
          <w:rFonts w:ascii="Arial" w:hAnsi="Arial" w:cs="Arial"/>
          <w:sz w:val="20"/>
          <w:szCs w:val="20"/>
        </w:rPr>
        <w:t>3</w:t>
      </w:r>
    </w:p>
    <w:p w14:paraId="5AA0B058" w14:textId="777FAC58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>URBROJ: 2178-03-02/4-26-</w:t>
      </w:r>
      <w:r>
        <w:rPr>
          <w:rFonts w:ascii="Arial" w:hAnsi="Arial" w:cs="Arial"/>
          <w:sz w:val="20"/>
          <w:szCs w:val="20"/>
        </w:rPr>
        <w:t>2</w:t>
      </w:r>
    </w:p>
    <w:p w14:paraId="619A17B4" w14:textId="1E55E6A6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Slavonski Brod, </w:t>
      </w:r>
      <w:r>
        <w:rPr>
          <w:rFonts w:ascii="Arial" w:hAnsi="Arial" w:cs="Arial"/>
          <w:sz w:val="20"/>
          <w:szCs w:val="20"/>
        </w:rPr>
        <w:t>9. srpanj</w:t>
      </w:r>
      <w:r w:rsidR="004935FB">
        <w:rPr>
          <w:rFonts w:ascii="Arial" w:hAnsi="Arial" w:cs="Arial"/>
          <w:sz w:val="20"/>
          <w:szCs w:val="20"/>
        </w:rPr>
        <w:t xml:space="preserve"> </w:t>
      </w:r>
      <w:r w:rsidRPr="00F16367">
        <w:rPr>
          <w:rFonts w:ascii="Arial" w:hAnsi="Arial" w:cs="Arial"/>
          <w:sz w:val="20"/>
          <w:szCs w:val="20"/>
        </w:rPr>
        <w:t xml:space="preserve"> 2026. godine</w:t>
      </w:r>
    </w:p>
    <w:p w14:paraId="6F8C3844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1578DC6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6E6D58C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>Brodsko-posavska županija, Upravni odjel za graditeljstvo, infrastrukturu i zaštitu okoliša na temelju odredbi  članka 160. stavka 1.  i članka 162. Zakona o zaštiti okoliša („Narodne novine“, br. 80/13, 153/13, 78/15, 12/18 i 118/18), te članka 7. stavka 2. točke 1. Uredbe o informiranju i sudjelovanju javnosti i zainteresirane javnosti u pitanjima zaštite okoliša („Narodne novine“, br. 64/08), objavljuje</w:t>
      </w:r>
    </w:p>
    <w:p w14:paraId="7D73652E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EFD84FB" w14:textId="77777777" w:rsidR="00F16367" w:rsidRDefault="00F16367" w:rsidP="004935F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>I  N  F  O  R  M  A  C  I  J  U</w:t>
      </w:r>
    </w:p>
    <w:p w14:paraId="44A34A30" w14:textId="77777777" w:rsidR="00A655C2" w:rsidRPr="00F16367" w:rsidRDefault="00A655C2" w:rsidP="004935F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429A4682" w14:textId="77777777" w:rsidR="004935FB" w:rsidRDefault="00F16367" w:rsidP="004935F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4935FB">
        <w:rPr>
          <w:rFonts w:ascii="Arial" w:hAnsi="Arial" w:cs="Arial"/>
          <w:b/>
          <w:sz w:val="20"/>
          <w:szCs w:val="20"/>
        </w:rPr>
        <w:t xml:space="preserve">o zahtjevu za ocjenu o potrebi procjene utjecaja na okoliš za zahvat </w:t>
      </w:r>
      <w:r w:rsidR="004935FB" w:rsidRPr="004935FB">
        <w:rPr>
          <w:rFonts w:ascii="Arial" w:hAnsi="Arial" w:cs="Arial"/>
          <w:b/>
          <w:sz w:val="20"/>
          <w:szCs w:val="20"/>
        </w:rPr>
        <w:t xml:space="preserve"> </w:t>
      </w:r>
    </w:p>
    <w:p w14:paraId="240C682F" w14:textId="428D5247" w:rsidR="00F16367" w:rsidRPr="004935FB" w:rsidRDefault="004935FB" w:rsidP="004935F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4935FB">
        <w:rPr>
          <w:rFonts w:ascii="Arial" w:hAnsi="Arial" w:cs="Arial"/>
          <w:b/>
          <w:sz w:val="20"/>
          <w:szCs w:val="20"/>
        </w:rPr>
        <w:t xml:space="preserve">rekonstrukcije ribnjaka </w:t>
      </w:r>
      <w:proofErr w:type="spellStart"/>
      <w:r w:rsidRPr="004935FB">
        <w:rPr>
          <w:rFonts w:ascii="Arial" w:hAnsi="Arial" w:cs="Arial"/>
          <w:b/>
          <w:sz w:val="20"/>
          <w:szCs w:val="20"/>
        </w:rPr>
        <w:t>Vrbovljani</w:t>
      </w:r>
      <w:proofErr w:type="spellEnd"/>
      <w:r w:rsidRPr="004935FB">
        <w:rPr>
          <w:rFonts w:ascii="Arial" w:hAnsi="Arial" w:cs="Arial"/>
          <w:b/>
          <w:sz w:val="20"/>
          <w:szCs w:val="20"/>
        </w:rPr>
        <w:t>, na području Općine Okučani i Općine Stara Gradiška</w:t>
      </w:r>
      <w:r w:rsidR="00F16367" w:rsidRPr="004935FB">
        <w:rPr>
          <w:rFonts w:ascii="Arial" w:hAnsi="Arial" w:cs="Arial"/>
          <w:b/>
          <w:sz w:val="20"/>
          <w:szCs w:val="20"/>
        </w:rPr>
        <w:t>,</w:t>
      </w:r>
    </w:p>
    <w:p w14:paraId="0B05953D" w14:textId="77777777" w:rsidR="00F16367" w:rsidRPr="004935FB" w:rsidRDefault="00F16367" w:rsidP="004935F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4935FB">
        <w:rPr>
          <w:rFonts w:ascii="Arial" w:hAnsi="Arial" w:cs="Arial"/>
          <w:b/>
          <w:sz w:val="20"/>
          <w:szCs w:val="20"/>
        </w:rPr>
        <w:t>Brodsko-posavska županija</w:t>
      </w:r>
    </w:p>
    <w:p w14:paraId="703B078B" w14:textId="77777777" w:rsidR="00F16367" w:rsidRPr="00F16367" w:rsidRDefault="00F16367" w:rsidP="004935F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239D5D27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70B6C2B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>Tijelo nadležno za provedbu postupka:</w:t>
      </w:r>
    </w:p>
    <w:p w14:paraId="3C41A701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>Brodsko-posavska županija, Upravni odjel za graditeljstvo, infrastrukturu i zaštitu okoliša,</w:t>
      </w:r>
    </w:p>
    <w:p w14:paraId="3DB0B518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>Petra Krešimira IV. br. 1,  Slavonski Brod.</w:t>
      </w:r>
    </w:p>
    <w:p w14:paraId="3F202A7E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00AF645" w14:textId="181425D1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 w:rsidRPr="00F16367">
        <w:rPr>
          <w:rFonts w:ascii="Arial" w:hAnsi="Arial" w:cs="Arial"/>
          <w:sz w:val="20"/>
          <w:szCs w:val="20"/>
        </w:rPr>
        <w:t xml:space="preserve">su odredbe članka 78. stavka 1. Zakona o zaštiti okoliša  („Narodne novine“, br. 80/13, 153/13, 78/15 i12/18 i 118/18) i odredbe članaka 24., 25., 26. i 27. Uredbe o procjeni utjecaja zahvata na okoliš  („Narodne novine“, br. 61/14, 3/17 i 48/26). Naime, za zahvate navedene u točki  </w:t>
      </w:r>
      <w:r w:rsidR="004935FB">
        <w:rPr>
          <w:rFonts w:ascii="Arial" w:hAnsi="Arial" w:cs="Arial"/>
          <w:sz w:val="20"/>
          <w:szCs w:val="20"/>
        </w:rPr>
        <w:t>1.10</w:t>
      </w:r>
      <w:r w:rsidRPr="00F16367">
        <w:rPr>
          <w:rFonts w:ascii="Arial" w:hAnsi="Arial" w:cs="Arial"/>
          <w:sz w:val="20"/>
          <w:szCs w:val="20"/>
        </w:rPr>
        <w:t>.</w:t>
      </w:r>
      <w:r w:rsidR="004935FB">
        <w:rPr>
          <w:rFonts w:ascii="Arial" w:hAnsi="Arial" w:cs="Arial"/>
          <w:sz w:val="20"/>
          <w:szCs w:val="20"/>
        </w:rPr>
        <w:t xml:space="preserve"> „</w:t>
      </w:r>
      <w:r w:rsidR="004935FB" w:rsidRPr="004935FB">
        <w:rPr>
          <w:rFonts w:ascii="Arial" w:hAnsi="Arial" w:cs="Arial"/>
          <w:i/>
          <w:iCs/>
          <w:sz w:val="20"/>
          <w:szCs w:val="20"/>
        </w:rPr>
        <w:t>Ribnjaci: -za salmonide godišnje proizvodnje veće od 5 t; - za ciprinide površine ribnjaka 50 ha i veće“</w:t>
      </w:r>
      <w:r w:rsidR="004935FB">
        <w:rPr>
          <w:rFonts w:ascii="Arial" w:hAnsi="Arial" w:cs="Arial"/>
          <w:sz w:val="20"/>
          <w:szCs w:val="20"/>
        </w:rPr>
        <w:t>,</w:t>
      </w:r>
      <w:r w:rsidRPr="00F16367">
        <w:rPr>
          <w:rFonts w:ascii="Arial" w:hAnsi="Arial" w:cs="Arial"/>
          <w:sz w:val="20"/>
          <w:szCs w:val="20"/>
        </w:rPr>
        <w:t xml:space="preserve"> Priloga III. Uredbe o procjeni utjecaja zahvata na okoliš, postupak ocjene o potrebi procjene utjecaja zahvata na okoliš provodi nadležno upravno tijelo u županiji. Nadležno upravno tijelo u Brodsko-posavskoj županiji,  koje obavlja poslove u području zaštite okoliša i prirode, je  Upravni odjel za graditeljstvo, infrastrukturu  i zaštitu okoliša. </w:t>
      </w:r>
    </w:p>
    <w:p w14:paraId="4F968E61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>Osim navedenog,  člankom 27. stavak 1. Zakona o zaštiti prirode („Narodne novine“, br. 80/13, 15/18, 14/19, 127/19 i 155/23), utvrđeno je da se za zahvate za koje je određena provedba ocjene o potrebi procjene utjecaja na okoliš,  provodi prethodna ocjena prihvatljivosti za područje ekološke mreže u okviru postupka ocjene o potrebi procjene. U postupku će biti zatraženo mišljenje Ministarstva zaštite okoliša i zelene tranzicije Zavoda za zaštitu okoliša i prirode.</w:t>
      </w:r>
    </w:p>
    <w:p w14:paraId="5DE10CDB" w14:textId="30251C72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Postupak ocjene se provodi za zahvat </w:t>
      </w:r>
      <w:r w:rsidR="004935FB">
        <w:rPr>
          <w:rFonts w:ascii="Arial" w:hAnsi="Arial" w:cs="Arial"/>
          <w:sz w:val="20"/>
          <w:szCs w:val="20"/>
        </w:rPr>
        <w:t xml:space="preserve">rekonstrukcije postojećeg ribnjaka </w:t>
      </w:r>
      <w:proofErr w:type="spellStart"/>
      <w:r w:rsidR="004935FB">
        <w:rPr>
          <w:rFonts w:ascii="Arial" w:hAnsi="Arial" w:cs="Arial"/>
          <w:sz w:val="20"/>
          <w:szCs w:val="20"/>
        </w:rPr>
        <w:t>Vrbovljani</w:t>
      </w:r>
      <w:proofErr w:type="spellEnd"/>
      <w:r w:rsidR="004935FB">
        <w:rPr>
          <w:rFonts w:ascii="Arial" w:hAnsi="Arial" w:cs="Arial"/>
          <w:sz w:val="20"/>
          <w:szCs w:val="20"/>
        </w:rPr>
        <w:t xml:space="preserve"> u naseljima </w:t>
      </w:r>
      <w:proofErr w:type="spellStart"/>
      <w:r w:rsidR="004935FB">
        <w:rPr>
          <w:rFonts w:ascii="Arial" w:hAnsi="Arial" w:cs="Arial"/>
          <w:sz w:val="20"/>
          <w:szCs w:val="20"/>
        </w:rPr>
        <w:t>Vrbovljani</w:t>
      </w:r>
      <w:proofErr w:type="spellEnd"/>
      <w:r w:rsidR="004935FB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4935FB">
        <w:rPr>
          <w:rFonts w:ascii="Arial" w:hAnsi="Arial" w:cs="Arial"/>
          <w:sz w:val="20"/>
          <w:szCs w:val="20"/>
        </w:rPr>
        <w:t>Čovac</w:t>
      </w:r>
      <w:proofErr w:type="spellEnd"/>
      <w:r w:rsidRPr="00F16367">
        <w:rPr>
          <w:rFonts w:ascii="Arial" w:hAnsi="Arial" w:cs="Arial"/>
          <w:sz w:val="20"/>
          <w:szCs w:val="20"/>
        </w:rPr>
        <w:t>.</w:t>
      </w:r>
    </w:p>
    <w:p w14:paraId="1DB723CC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5E514B7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>Nositelj zahvata:</w:t>
      </w:r>
    </w:p>
    <w:p w14:paraId="10586E86" w14:textId="20186743" w:rsidR="00F16367" w:rsidRPr="00F16367" w:rsidRDefault="004935FB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Poljoprivredno poduzeće Orahovica d.o.o.</w:t>
      </w:r>
    </w:p>
    <w:p w14:paraId="2B94CD71" w14:textId="33FB3730" w:rsidR="00F16367" w:rsidRPr="00F16367" w:rsidRDefault="004935FB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Pustara 1, Zdenci, 33515 Orahovica</w:t>
      </w:r>
    </w:p>
    <w:p w14:paraId="069A3BD3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4A57A98D" w14:textId="77777777" w:rsidR="00174AFA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D297B">
        <w:rPr>
          <w:rFonts w:ascii="Arial" w:hAnsi="Arial" w:cs="Arial"/>
          <w:b/>
          <w:sz w:val="20"/>
          <w:szCs w:val="20"/>
        </w:rPr>
        <w:t>Lokacija zahvata:</w:t>
      </w:r>
      <w:r w:rsidR="002A234A">
        <w:rPr>
          <w:rFonts w:ascii="Arial" w:hAnsi="Arial" w:cs="Arial"/>
          <w:b/>
          <w:sz w:val="20"/>
          <w:szCs w:val="20"/>
        </w:rPr>
        <w:t xml:space="preserve"> </w:t>
      </w:r>
    </w:p>
    <w:p w14:paraId="65F5C3F9" w14:textId="6E338A90" w:rsidR="00F16367" w:rsidRPr="002D297B" w:rsidRDefault="002A234A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Općina Okučani:</w:t>
      </w:r>
    </w:p>
    <w:p w14:paraId="3BE06335" w14:textId="30BC01BC" w:rsidR="004935FB" w:rsidRPr="00A655C2" w:rsidRDefault="004935FB" w:rsidP="00F16367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D297B">
        <w:rPr>
          <w:rFonts w:ascii="Arial" w:hAnsi="Arial" w:cs="Arial"/>
          <w:b/>
          <w:sz w:val="20"/>
          <w:szCs w:val="20"/>
        </w:rPr>
        <w:t xml:space="preserve">k.o. </w:t>
      </w:r>
      <w:proofErr w:type="spellStart"/>
      <w:r w:rsidRPr="002D297B">
        <w:rPr>
          <w:rFonts w:ascii="Arial" w:hAnsi="Arial" w:cs="Arial"/>
          <w:b/>
          <w:sz w:val="20"/>
          <w:szCs w:val="20"/>
        </w:rPr>
        <w:t>Vrbovljani</w:t>
      </w:r>
      <w:proofErr w:type="spellEnd"/>
      <w:r w:rsidRPr="002D297B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Pr="002D297B">
        <w:rPr>
          <w:rFonts w:ascii="Arial" w:hAnsi="Arial" w:cs="Arial"/>
          <w:b/>
          <w:sz w:val="20"/>
          <w:szCs w:val="20"/>
        </w:rPr>
        <w:t>kčbr</w:t>
      </w:r>
      <w:proofErr w:type="spellEnd"/>
      <w:r w:rsidRPr="002D297B">
        <w:rPr>
          <w:rFonts w:ascii="Arial" w:hAnsi="Arial" w:cs="Arial"/>
          <w:b/>
          <w:sz w:val="20"/>
          <w:szCs w:val="20"/>
        </w:rPr>
        <w:t xml:space="preserve">. </w:t>
      </w:r>
      <w:r w:rsidRPr="002D297B">
        <w:rPr>
          <w:rFonts w:ascii="Arial" w:hAnsi="Arial" w:cs="Arial"/>
          <w:sz w:val="20"/>
          <w:szCs w:val="20"/>
        </w:rPr>
        <w:t>366/3, 366/4, 366/5, 366/6, 614/1, 616/1, 616/2, 617/1, 619/1, 619/2, 623, 627/7, 709, 710, 711, 719/1, 719/4, 719/5, 722/1, 722/2, 724/1, 725, 736/1, 737, 747/1B, 967/6</w:t>
      </w:r>
      <w:r w:rsidR="00A655C2">
        <w:rPr>
          <w:rFonts w:ascii="Arial" w:hAnsi="Arial" w:cs="Arial"/>
          <w:sz w:val="20"/>
          <w:szCs w:val="20"/>
        </w:rPr>
        <w:t>.</w:t>
      </w:r>
    </w:p>
    <w:p w14:paraId="76AB97F1" w14:textId="695E80DD" w:rsidR="002D297B" w:rsidRDefault="002D297B" w:rsidP="002D297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D297B">
        <w:rPr>
          <w:rFonts w:ascii="Arial" w:hAnsi="Arial" w:cs="Arial"/>
          <w:b/>
          <w:bCs/>
          <w:sz w:val="20"/>
          <w:szCs w:val="20"/>
        </w:rPr>
        <w:t xml:space="preserve">k.o. </w:t>
      </w:r>
      <w:proofErr w:type="spellStart"/>
      <w:r w:rsidRPr="002D297B">
        <w:rPr>
          <w:rFonts w:ascii="Arial" w:hAnsi="Arial" w:cs="Arial"/>
          <w:b/>
          <w:bCs/>
          <w:sz w:val="20"/>
          <w:szCs w:val="20"/>
        </w:rPr>
        <w:t>Čovac</w:t>
      </w:r>
      <w:proofErr w:type="spellEnd"/>
      <w:r w:rsidRPr="002D297B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spellStart"/>
      <w:r w:rsidRPr="002D297B">
        <w:rPr>
          <w:rFonts w:ascii="Arial" w:hAnsi="Arial" w:cs="Arial"/>
          <w:b/>
          <w:bCs/>
          <w:sz w:val="20"/>
          <w:szCs w:val="20"/>
        </w:rPr>
        <w:t>kčbr</w:t>
      </w:r>
      <w:proofErr w:type="spellEnd"/>
      <w:r w:rsidRPr="002D297B">
        <w:rPr>
          <w:rFonts w:ascii="Arial" w:hAnsi="Arial" w:cs="Arial"/>
          <w:b/>
          <w:bCs/>
          <w:sz w:val="20"/>
          <w:szCs w:val="20"/>
        </w:rPr>
        <w:t>.</w:t>
      </w:r>
      <w:r w:rsidRPr="002D297B">
        <w:rPr>
          <w:rFonts w:ascii="Arial" w:hAnsi="Arial" w:cs="Arial"/>
          <w:sz w:val="20"/>
          <w:szCs w:val="20"/>
        </w:rPr>
        <w:t xml:space="preserve"> 310/2, 310/4, 310/11, 318, 318/3, 320/1, 320/3, 324/1, 324/2, 327/4, 338/1, 338/9, 338/10, 933/4, 978/4, 978/5, 1013/1, 1013/2, 1013/3, 1019/3, 1019/5, 1019/6, 1026, 1031/2, 1032, 1033, 1038, 1140, 1141, 1041/1, 1041/2, 1046/2, 1046/4, 1047/2, 1047/4, 1047/5, </w:t>
      </w:r>
      <w:r w:rsidRPr="002D297B">
        <w:rPr>
          <w:rFonts w:ascii="Arial" w:hAnsi="Arial" w:cs="Arial"/>
          <w:sz w:val="20"/>
          <w:szCs w:val="20"/>
        </w:rPr>
        <w:lastRenderedPageBreak/>
        <w:t>1047/7, 1149, 1054/1, 1054/3, 1076/4, 1079/6, 1079/7, 1079/8, 1079/9, 1079/10, 1079/11, 1079/12, 1080/1, 1080/2, 1081/3, 1093/2, 1093/5, 1130, 1131, 1132, 1133, 1134, 1135, 1136, 1137, 1139, 1142, 1143, 1144, 1145, 1146, 1147, 1150, 1151, 1152, 1153, 1154</w:t>
      </w:r>
      <w:r w:rsidR="00A655C2">
        <w:rPr>
          <w:rFonts w:ascii="Arial" w:hAnsi="Arial" w:cs="Arial"/>
          <w:sz w:val="20"/>
          <w:szCs w:val="20"/>
        </w:rPr>
        <w:t>.</w:t>
      </w:r>
    </w:p>
    <w:p w14:paraId="51957843" w14:textId="77777777" w:rsidR="00174AFA" w:rsidRDefault="00174AFA" w:rsidP="002A234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7BAE5A0" w14:textId="746B407A" w:rsidR="002A234A" w:rsidRPr="00A655C2" w:rsidRDefault="002A234A" w:rsidP="002A234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Općina Stara Gradiška:</w:t>
      </w:r>
    </w:p>
    <w:p w14:paraId="4D74C3C0" w14:textId="3CA6DE1C" w:rsidR="002D297B" w:rsidRPr="00A655C2" w:rsidRDefault="002D297B" w:rsidP="00A655C2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D297B">
        <w:rPr>
          <w:rFonts w:ascii="Arial" w:hAnsi="Arial" w:cs="Arial"/>
          <w:b/>
          <w:bCs/>
          <w:sz w:val="20"/>
          <w:szCs w:val="20"/>
        </w:rPr>
        <w:t xml:space="preserve">k.o. </w:t>
      </w:r>
      <w:proofErr w:type="spellStart"/>
      <w:r w:rsidRPr="002D297B">
        <w:rPr>
          <w:rFonts w:ascii="Arial" w:hAnsi="Arial" w:cs="Arial"/>
          <w:b/>
          <w:bCs/>
          <w:sz w:val="20"/>
          <w:szCs w:val="20"/>
        </w:rPr>
        <w:t>Gređani</w:t>
      </w:r>
      <w:proofErr w:type="spellEnd"/>
      <w:r w:rsidRPr="002D297B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spellStart"/>
      <w:r w:rsidRPr="002D297B">
        <w:rPr>
          <w:rFonts w:ascii="Arial" w:hAnsi="Arial" w:cs="Arial"/>
          <w:b/>
          <w:bCs/>
          <w:sz w:val="20"/>
          <w:szCs w:val="20"/>
        </w:rPr>
        <w:t>kčbr</w:t>
      </w:r>
      <w:proofErr w:type="spellEnd"/>
      <w:r w:rsidRPr="002D297B">
        <w:rPr>
          <w:rFonts w:ascii="Arial" w:hAnsi="Arial" w:cs="Arial"/>
          <w:b/>
          <w:bCs/>
          <w:sz w:val="20"/>
          <w:szCs w:val="20"/>
        </w:rPr>
        <w:t>.</w:t>
      </w:r>
      <w:r w:rsidRPr="002D297B">
        <w:rPr>
          <w:rFonts w:ascii="Arial" w:hAnsi="Arial" w:cs="Arial"/>
          <w:sz w:val="20"/>
          <w:szCs w:val="20"/>
        </w:rPr>
        <w:t xml:space="preserve"> 1210/4, 1210/14, 1210/15, 1211, 1213/1, 1213/2</w:t>
      </w:r>
      <w:r w:rsidR="00A655C2">
        <w:rPr>
          <w:rFonts w:ascii="Arial" w:hAnsi="Arial" w:cs="Arial"/>
          <w:sz w:val="20"/>
          <w:szCs w:val="20"/>
        </w:rPr>
        <w:t>.</w:t>
      </w:r>
    </w:p>
    <w:p w14:paraId="315E7F2C" w14:textId="77777777" w:rsidR="00174AFA" w:rsidRDefault="00174AFA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A62B0F4" w14:textId="20106E27" w:rsidR="00F16367" w:rsidRPr="00F16367" w:rsidRDefault="002D297B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području </w:t>
      </w:r>
      <w:r w:rsidR="00F16367" w:rsidRPr="00F16367">
        <w:rPr>
          <w:rFonts w:ascii="Arial" w:hAnsi="Arial" w:cs="Arial"/>
          <w:sz w:val="20"/>
          <w:szCs w:val="20"/>
        </w:rPr>
        <w:t>Brodsko-posavsk</w:t>
      </w:r>
      <w:r>
        <w:rPr>
          <w:rFonts w:ascii="Arial" w:hAnsi="Arial" w:cs="Arial"/>
          <w:sz w:val="20"/>
          <w:szCs w:val="20"/>
        </w:rPr>
        <w:t xml:space="preserve">e </w:t>
      </w:r>
      <w:r w:rsidR="00F16367" w:rsidRPr="00F16367">
        <w:rPr>
          <w:rFonts w:ascii="Arial" w:hAnsi="Arial" w:cs="Arial"/>
          <w:sz w:val="20"/>
          <w:szCs w:val="20"/>
        </w:rPr>
        <w:t>županij</w:t>
      </w:r>
      <w:r>
        <w:rPr>
          <w:rFonts w:ascii="Arial" w:hAnsi="Arial" w:cs="Arial"/>
          <w:sz w:val="20"/>
          <w:szCs w:val="20"/>
        </w:rPr>
        <w:t>e</w:t>
      </w:r>
      <w:r w:rsidR="00A655C2">
        <w:rPr>
          <w:rFonts w:ascii="Arial" w:hAnsi="Arial" w:cs="Arial"/>
          <w:sz w:val="20"/>
          <w:szCs w:val="20"/>
        </w:rPr>
        <w:t>.</w:t>
      </w:r>
    </w:p>
    <w:p w14:paraId="1CBF5EE2" w14:textId="77777777" w:rsidR="00A655C2" w:rsidRDefault="00A655C2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09ED2550" w14:textId="5482107D" w:rsidR="002D297B" w:rsidRDefault="00391FC0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>Sažeti opis zahvata</w:t>
      </w:r>
    </w:p>
    <w:p w14:paraId="121E7F99" w14:textId="0723BBB4" w:rsidR="00F16367" w:rsidRPr="00F16367" w:rsidRDefault="002D297B" w:rsidP="00F16367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Predmetnim zahvatom se p</w:t>
      </w:r>
      <w:r w:rsidRPr="002D297B">
        <w:rPr>
          <w:rFonts w:ascii="Arial" w:hAnsi="Arial" w:cs="Arial"/>
          <w:bCs/>
          <w:sz w:val="20"/>
          <w:szCs w:val="20"/>
        </w:rPr>
        <w:t>lanira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D297B">
        <w:rPr>
          <w:rFonts w:ascii="Arial" w:hAnsi="Arial" w:cs="Arial"/>
          <w:bCs/>
          <w:sz w:val="20"/>
          <w:szCs w:val="20"/>
        </w:rPr>
        <w:t>rekonstrukcij</w:t>
      </w:r>
      <w:r>
        <w:rPr>
          <w:rFonts w:ascii="Arial" w:hAnsi="Arial" w:cs="Arial"/>
          <w:bCs/>
          <w:sz w:val="20"/>
          <w:szCs w:val="20"/>
        </w:rPr>
        <w:t>a</w:t>
      </w:r>
      <w:r w:rsidRPr="002D297B">
        <w:rPr>
          <w:rFonts w:ascii="Arial" w:hAnsi="Arial" w:cs="Arial"/>
          <w:bCs/>
          <w:sz w:val="20"/>
          <w:szCs w:val="20"/>
        </w:rPr>
        <w:t xml:space="preserve"> postojećeg ribnjaka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Vrbovljani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, u naseljima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Vrbovljani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i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Čovac</w:t>
      </w:r>
      <w:proofErr w:type="spellEnd"/>
      <w:r w:rsidR="00DB010F">
        <w:rPr>
          <w:rFonts w:ascii="Arial" w:hAnsi="Arial" w:cs="Arial"/>
          <w:bCs/>
          <w:sz w:val="20"/>
          <w:szCs w:val="20"/>
        </w:rPr>
        <w:t>, ukupne površine obuhvata zahvata oko 688,21 ha.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D297B">
        <w:rPr>
          <w:rFonts w:ascii="Arial" w:hAnsi="Arial" w:cs="Arial"/>
          <w:bCs/>
          <w:sz w:val="20"/>
          <w:szCs w:val="20"/>
        </w:rPr>
        <w:t>Ribnjak je trenutno djelomično suh i/ili močv</w:t>
      </w:r>
      <w:r w:rsidR="00A655C2">
        <w:rPr>
          <w:rFonts w:ascii="Arial" w:hAnsi="Arial" w:cs="Arial"/>
          <w:bCs/>
          <w:sz w:val="20"/>
          <w:szCs w:val="20"/>
        </w:rPr>
        <w:t>a</w:t>
      </w:r>
      <w:r w:rsidRPr="002D297B">
        <w:rPr>
          <w:rFonts w:ascii="Arial" w:hAnsi="Arial" w:cs="Arial"/>
          <w:bCs/>
          <w:sz w:val="20"/>
          <w:szCs w:val="20"/>
        </w:rPr>
        <w:t>r</w:t>
      </w:r>
      <w:r w:rsidR="00A655C2">
        <w:rPr>
          <w:rFonts w:ascii="Arial" w:hAnsi="Arial" w:cs="Arial"/>
          <w:bCs/>
          <w:sz w:val="20"/>
          <w:szCs w:val="20"/>
        </w:rPr>
        <w:t>a</w:t>
      </w:r>
      <w:r w:rsidRPr="002D297B">
        <w:rPr>
          <w:rFonts w:ascii="Arial" w:hAnsi="Arial" w:cs="Arial"/>
          <w:bCs/>
          <w:sz w:val="20"/>
          <w:szCs w:val="20"/>
        </w:rPr>
        <w:t xml:space="preserve">n i neuređen, te je zbog prirodne sukcesije došlo do njegovog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zapunjavanja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sedimentom, razvoja močvarne, a mjestimično već i šumske vegetacije (sukcesija šume). Sastoji od 37 tabli, nasipa, dovodnog i odvodnog kanala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2D297B">
        <w:rPr>
          <w:rFonts w:ascii="Arial" w:hAnsi="Arial" w:cs="Arial"/>
          <w:bCs/>
          <w:sz w:val="20"/>
          <w:szCs w:val="20"/>
        </w:rPr>
        <w:t>Zahvat vode za ribnjake se trenutno provodi iz vodotoka Sloboština na istom mjestu i pod istim uvjetima kao i u vrijeme uspostave ribnjaka početkom sedamdesetih godina prošlog stoljeća.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D297B">
        <w:rPr>
          <w:rFonts w:ascii="Arial" w:hAnsi="Arial" w:cs="Arial"/>
          <w:bCs/>
          <w:sz w:val="20"/>
          <w:szCs w:val="20"/>
        </w:rPr>
        <w:t xml:space="preserve">Planirani zahvat sastoji se prvenstveno od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izmuljivanja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tabli te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reprofilacije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postojećih nasipa (uređenje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pokosa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nasipa (unutarnjih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pokosa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prema vodenim površinama i vanjskih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pokosa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koji nisu u dodiru sa vodenim površinama) i popravak eventualno nastalih neravnina na postojećim obodnim nasipima) i izgradnje novih nasipa korištenjem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izmuljenog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materijala iz tabli ribnjaka. Područje zahvata omeđeno je postojećim obodnim nasipima </w:t>
      </w:r>
      <w:r>
        <w:rPr>
          <w:rFonts w:ascii="Arial" w:hAnsi="Arial" w:cs="Arial"/>
          <w:bCs/>
          <w:sz w:val="20"/>
          <w:szCs w:val="20"/>
        </w:rPr>
        <w:t>r</w:t>
      </w:r>
      <w:r w:rsidRPr="002D297B">
        <w:rPr>
          <w:rFonts w:ascii="Arial" w:hAnsi="Arial" w:cs="Arial"/>
          <w:bCs/>
          <w:sz w:val="20"/>
          <w:szCs w:val="20"/>
        </w:rPr>
        <w:t xml:space="preserve">ibnjaka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Vrbovljani</w:t>
      </w:r>
      <w:proofErr w:type="spellEnd"/>
      <w:r w:rsidR="00A655C2">
        <w:rPr>
          <w:rFonts w:ascii="Arial" w:hAnsi="Arial" w:cs="Arial"/>
          <w:bCs/>
          <w:sz w:val="20"/>
          <w:szCs w:val="20"/>
        </w:rPr>
        <w:t xml:space="preserve">. </w:t>
      </w:r>
      <w:r w:rsidRPr="002D297B">
        <w:rPr>
          <w:rFonts w:ascii="Arial" w:hAnsi="Arial" w:cs="Arial"/>
          <w:bCs/>
          <w:sz w:val="20"/>
          <w:szCs w:val="20"/>
        </w:rPr>
        <w:t xml:space="preserve"> </w:t>
      </w:r>
      <w:r w:rsidR="00A655C2">
        <w:rPr>
          <w:rFonts w:ascii="Arial" w:hAnsi="Arial" w:cs="Arial"/>
          <w:bCs/>
          <w:sz w:val="20"/>
          <w:szCs w:val="20"/>
        </w:rPr>
        <w:t>O</w:t>
      </w:r>
      <w:r w:rsidRPr="002D297B">
        <w:rPr>
          <w:rFonts w:ascii="Arial" w:hAnsi="Arial" w:cs="Arial"/>
          <w:bCs/>
          <w:sz w:val="20"/>
          <w:szCs w:val="20"/>
        </w:rPr>
        <w:t>vim zahvatom</w:t>
      </w:r>
      <w:r w:rsidR="00A655C2">
        <w:rPr>
          <w:rFonts w:ascii="Arial" w:hAnsi="Arial" w:cs="Arial"/>
          <w:bCs/>
          <w:sz w:val="20"/>
          <w:szCs w:val="20"/>
        </w:rPr>
        <w:t xml:space="preserve"> će se</w:t>
      </w:r>
      <w:r w:rsidRPr="002D297B">
        <w:rPr>
          <w:rFonts w:ascii="Arial" w:hAnsi="Arial" w:cs="Arial"/>
          <w:bCs/>
          <w:sz w:val="20"/>
          <w:szCs w:val="20"/>
        </w:rPr>
        <w:t xml:space="preserve"> rekonstruirati</w:t>
      </w:r>
      <w:r w:rsidR="00A655C2">
        <w:rPr>
          <w:rFonts w:ascii="Arial" w:hAnsi="Arial" w:cs="Arial"/>
          <w:bCs/>
          <w:sz w:val="20"/>
          <w:szCs w:val="20"/>
        </w:rPr>
        <w:t xml:space="preserve"> postojeći ribnjak</w:t>
      </w:r>
      <w:r w:rsidRPr="002D297B">
        <w:rPr>
          <w:rFonts w:ascii="Arial" w:hAnsi="Arial" w:cs="Arial"/>
          <w:bCs/>
          <w:sz w:val="20"/>
          <w:szCs w:val="20"/>
        </w:rPr>
        <w:t xml:space="preserve"> kroz 5 zasebnih faza u trajanju od nekoliko godina. Prve četiri faze obuhvaćaju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izmuljivanje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i pregrađivanje postojećih velikih tabli u table manjih površina, obnovu nasipa i kanalske mreže te uspostavu suvremenog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poluintenzivnog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uzgoja. Ovakvim pregrađivanjem dobit će se visoko produktivne manje proizvodne table</w:t>
      </w:r>
      <w:r w:rsidR="00DB010F">
        <w:rPr>
          <w:rFonts w:ascii="Arial" w:hAnsi="Arial" w:cs="Arial"/>
          <w:bCs/>
          <w:sz w:val="20"/>
          <w:szCs w:val="20"/>
        </w:rPr>
        <w:t>,</w:t>
      </w:r>
      <w:r w:rsidRPr="002D297B">
        <w:rPr>
          <w:rFonts w:ascii="Arial" w:hAnsi="Arial" w:cs="Arial"/>
          <w:bCs/>
          <w:sz w:val="20"/>
          <w:szCs w:val="20"/>
        </w:rPr>
        <w:t xml:space="preserve"> što će omogućiti lakše upravljanje vodom te će se poboljšati održavanje povoljnijih biološko-kemijskih uvjeta u vodi čime će se omogućiti kvalitetnija provedba agrotehničkih mjera na tablama, bolja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aeracija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vode i lakše čuvanje ribe, a što je u skladu s tehnološkim zahtjevima moderne proizvodnje. Peta faza obuhvaća sanaciju velikih ekstenzivnih tabli (B-1, B-2, B-3, B-4 i C-1) i njihovo prevođenje u </w:t>
      </w:r>
      <w:proofErr w:type="spellStart"/>
      <w:r w:rsidRPr="002D297B">
        <w:rPr>
          <w:rFonts w:ascii="Arial" w:hAnsi="Arial" w:cs="Arial"/>
          <w:bCs/>
          <w:sz w:val="20"/>
          <w:szCs w:val="20"/>
        </w:rPr>
        <w:t>poluintenzivnu</w:t>
      </w:r>
      <w:proofErr w:type="spellEnd"/>
      <w:r w:rsidRPr="002D297B">
        <w:rPr>
          <w:rFonts w:ascii="Arial" w:hAnsi="Arial" w:cs="Arial"/>
          <w:bCs/>
          <w:sz w:val="20"/>
          <w:szCs w:val="20"/>
        </w:rPr>
        <w:t xml:space="preserve"> proizvodnju konzumne ribe. Na ovim tablama se neće provoditi elektrifikacija</w:t>
      </w:r>
      <w:r w:rsidR="004D3F10">
        <w:rPr>
          <w:rFonts w:ascii="Arial" w:hAnsi="Arial" w:cs="Arial"/>
          <w:bCs/>
          <w:sz w:val="20"/>
          <w:szCs w:val="20"/>
        </w:rPr>
        <w:t>, a</w:t>
      </w:r>
      <w:r w:rsidRPr="002D297B">
        <w:rPr>
          <w:rFonts w:ascii="Arial" w:hAnsi="Arial" w:cs="Arial"/>
          <w:bCs/>
          <w:sz w:val="20"/>
          <w:szCs w:val="20"/>
        </w:rPr>
        <w:t xml:space="preserve"> ista</w:t>
      </w:r>
      <w:r w:rsidR="004D3F10">
        <w:rPr>
          <w:rFonts w:ascii="Arial" w:hAnsi="Arial" w:cs="Arial"/>
          <w:bCs/>
          <w:sz w:val="20"/>
          <w:szCs w:val="20"/>
        </w:rPr>
        <w:t xml:space="preserve"> će se</w:t>
      </w:r>
      <w:r w:rsidRPr="002D297B">
        <w:rPr>
          <w:rFonts w:ascii="Arial" w:hAnsi="Arial" w:cs="Arial"/>
          <w:bCs/>
          <w:sz w:val="20"/>
          <w:szCs w:val="20"/>
        </w:rPr>
        <w:t xml:space="preserve"> provoditi samo za prve četiri faze provedbe zahvata.</w:t>
      </w:r>
      <w:r w:rsidR="004D3F10">
        <w:rPr>
          <w:rFonts w:ascii="Arial" w:hAnsi="Arial" w:cs="Arial"/>
          <w:bCs/>
          <w:sz w:val="20"/>
          <w:szCs w:val="20"/>
        </w:rPr>
        <w:t xml:space="preserve"> </w:t>
      </w:r>
      <w:r w:rsidR="004D3F10" w:rsidRPr="004D3F10">
        <w:rPr>
          <w:rFonts w:ascii="Arial" w:hAnsi="Arial" w:cs="Arial"/>
          <w:bCs/>
          <w:sz w:val="20"/>
          <w:szCs w:val="20"/>
        </w:rPr>
        <w:t>Redoslijed</w:t>
      </w:r>
      <w:r w:rsidR="004D3F10">
        <w:rPr>
          <w:rFonts w:ascii="Arial" w:hAnsi="Arial" w:cs="Arial"/>
          <w:bCs/>
          <w:sz w:val="20"/>
          <w:szCs w:val="20"/>
        </w:rPr>
        <w:t xml:space="preserve"> </w:t>
      </w:r>
      <w:r w:rsidR="00A655C2">
        <w:rPr>
          <w:rFonts w:ascii="Arial" w:hAnsi="Arial" w:cs="Arial"/>
          <w:bCs/>
          <w:sz w:val="20"/>
          <w:szCs w:val="20"/>
        </w:rPr>
        <w:t>radova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će se određivati prema uvjetima na terenu</w:t>
      </w:r>
      <w:r w:rsidR="004D3F10">
        <w:rPr>
          <w:rFonts w:ascii="Arial" w:hAnsi="Arial" w:cs="Arial"/>
          <w:bCs/>
          <w:sz w:val="20"/>
          <w:szCs w:val="20"/>
        </w:rPr>
        <w:t>.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Prije početka građevinskih radova potrebno je provesti ispuštanje vode iz tabli te uklanjanje prisutne vegetacije. Mulj će se uklanjati bagerima i buldožerima. Zemljani materijal dobiven ovim </w:t>
      </w:r>
      <w:proofErr w:type="spellStart"/>
      <w:r w:rsidR="004D3F10" w:rsidRPr="004D3F10">
        <w:rPr>
          <w:rFonts w:ascii="Arial" w:hAnsi="Arial" w:cs="Arial"/>
          <w:bCs/>
          <w:sz w:val="20"/>
          <w:szCs w:val="20"/>
        </w:rPr>
        <w:t>hidromelioracijskim</w:t>
      </w:r>
      <w:proofErr w:type="spellEnd"/>
      <w:r w:rsidR="004D3F10" w:rsidRPr="004D3F10">
        <w:rPr>
          <w:rFonts w:ascii="Arial" w:hAnsi="Arial" w:cs="Arial"/>
          <w:bCs/>
          <w:sz w:val="20"/>
          <w:szCs w:val="20"/>
        </w:rPr>
        <w:t xml:space="preserve"> zahvatom iskoristit će se unutar granica zahvata za oblikovanje i formiranje </w:t>
      </w:r>
      <w:proofErr w:type="spellStart"/>
      <w:r w:rsidR="004D3F10" w:rsidRPr="004D3F10">
        <w:rPr>
          <w:rFonts w:ascii="Arial" w:hAnsi="Arial" w:cs="Arial"/>
          <w:bCs/>
          <w:sz w:val="20"/>
          <w:szCs w:val="20"/>
        </w:rPr>
        <w:t>pokosa</w:t>
      </w:r>
      <w:proofErr w:type="spellEnd"/>
      <w:r w:rsidR="004D3F10" w:rsidRPr="004D3F10">
        <w:rPr>
          <w:rFonts w:ascii="Arial" w:hAnsi="Arial" w:cs="Arial"/>
          <w:bCs/>
          <w:sz w:val="20"/>
          <w:szCs w:val="20"/>
        </w:rPr>
        <w:t xml:space="preserve">, tijela i krune zemljanih nasipa. Za izgradnju ovih građevina ne planira se korištenje novog </w:t>
      </w:r>
      <w:proofErr w:type="spellStart"/>
      <w:r w:rsidR="004D3F10" w:rsidRPr="004D3F10">
        <w:rPr>
          <w:rFonts w:ascii="Arial" w:hAnsi="Arial" w:cs="Arial"/>
          <w:bCs/>
          <w:sz w:val="20"/>
          <w:szCs w:val="20"/>
        </w:rPr>
        <w:t>pozajmišta</w:t>
      </w:r>
      <w:proofErr w:type="spellEnd"/>
      <w:r w:rsidR="004D3F10" w:rsidRPr="004D3F10">
        <w:rPr>
          <w:rFonts w:ascii="Arial" w:hAnsi="Arial" w:cs="Arial"/>
          <w:bCs/>
          <w:sz w:val="20"/>
          <w:szCs w:val="20"/>
        </w:rPr>
        <w:t xml:space="preserve"> zemlje</w:t>
      </w:r>
      <w:r w:rsidR="00DB010F">
        <w:rPr>
          <w:rFonts w:ascii="Arial" w:hAnsi="Arial" w:cs="Arial"/>
          <w:bCs/>
          <w:sz w:val="20"/>
          <w:szCs w:val="20"/>
        </w:rPr>
        <w:t>,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već isključivo korištenje materijala dobivenog </w:t>
      </w:r>
      <w:proofErr w:type="spellStart"/>
      <w:r w:rsidR="004D3F10" w:rsidRPr="004D3F10">
        <w:rPr>
          <w:rFonts w:ascii="Arial" w:hAnsi="Arial" w:cs="Arial"/>
          <w:bCs/>
          <w:sz w:val="20"/>
          <w:szCs w:val="20"/>
        </w:rPr>
        <w:t>hidromelioracijskim</w:t>
      </w:r>
      <w:proofErr w:type="spellEnd"/>
      <w:r w:rsidR="004D3F10" w:rsidRPr="004D3F10">
        <w:rPr>
          <w:rFonts w:ascii="Arial" w:hAnsi="Arial" w:cs="Arial"/>
          <w:bCs/>
          <w:sz w:val="20"/>
          <w:szCs w:val="20"/>
        </w:rPr>
        <w:t xml:space="preserve"> radovima unutar područja obuhvata radova. Ovim radovima predviđeno je profiliranje i uređivanje nagiba dna novo pregrađenih tabli</w:t>
      </w:r>
      <w:r w:rsidR="00A655C2">
        <w:rPr>
          <w:rFonts w:ascii="Arial" w:hAnsi="Arial" w:cs="Arial"/>
          <w:bCs/>
          <w:sz w:val="20"/>
          <w:szCs w:val="20"/>
        </w:rPr>
        <w:t>,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prema objektima za ispuštanje vode, radi lakšeg pražnjenja i ribolova. Nasip će se izvoditi u slojevima</w:t>
      </w:r>
      <w:r w:rsidR="00391FC0">
        <w:rPr>
          <w:rFonts w:ascii="Arial" w:hAnsi="Arial" w:cs="Arial"/>
          <w:bCs/>
          <w:sz w:val="20"/>
          <w:szCs w:val="20"/>
        </w:rPr>
        <w:t xml:space="preserve">. </w:t>
      </w:r>
      <w:r w:rsidR="004D3F10" w:rsidRPr="004D3F10">
        <w:rPr>
          <w:rFonts w:ascii="Arial" w:hAnsi="Arial" w:cs="Arial"/>
          <w:bCs/>
          <w:sz w:val="20"/>
          <w:szCs w:val="20"/>
        </w:rPr>
        <w:t>Preko dijela krune nasipa urediti će se interna putna mreža</w:t>
      </w:r>
      <w:r w:rsidR="004D3F10">
        <w:rPr>
          <w:rFonts w:ascii="Arial" w:hAnsi="Arial" w:cs="Arial"/>
          <w:bCs/>
          <w:sz w:val="20"/>
          <w:szCs w:val="20"/>
        </w:rPr>
        <w:t xml:space="preserve"> 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za održavanje ribnjaka te hranjenje ribe, izlov i sl. Obzirom na položaj postojećih kanala melioracijske odvodnje i izgrađenih postojećih objekata, </w:t>
      </w:r>
      <w:r w:rsidR="004D3F10">
        <w:rPr>
          <w:rFonts w:ascii="Arial" w:hAnsi="Arial" w:cs="Arial"/>
          <w:bCs/>
          <w:sz w:val="20"/>
          <w:szCs w:val="20"/>
        </w:rPr>
        <w:t>p</w:t>
      </w:r>
      <w:r w:rsidR="004D3F10" w:rsidRPr="004D3F10">
        <w:rPr>
          <w:rFonts w:ascii="Arial" w:hAnsi="Arial" w:cs="Arial"/>
          <w:bCs/>
          <w:sz w:val="20"/>
          <w:szCs w:val="20"/>
        </w:rPr>
        <w:t>rirodni pad terena od sjevera prema jugu, tj. prema kanalu Strug</w:t>
      </w:r>
      <w:r w:rsidR="004D3F10">
        <w:rPr>
          <w:rFonts w:ascii="Arial" w:hAnsi="Arial" w:cs="Arial"/>
          <w:bCs/>
          <w:sz w:val="20"/>
          <w:szCs w:val="20"/>
        </w:rPr>
        <w:t xml:space="preserve">, 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koncipirani</w:t>
      </w:r>
      <w:r w:rsidR="004D3F10">
        <w:rPr>
          <w:rFonts w:ascii="Arial" w:hAnsi="Arial" w:cs="Arial"/>
          <w:bCs/>
          <w:sz w:val="20"/>
          <w:szCs w:val="20"/>
        </w:rPr>
        <w:t xml:space="preserve"> su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poprečni i uzdužni padovi pratećih servisnih površina</w:t>
      </w:r>
      <w:r w:rsidR="004D3F10">
        <w:rPr>
          <w:rFonts w:ascii="Arial" w:hAnsi="Arial" w:cs="Arial"/>
          <w:bCs/>
          <w:sz w:val="20"/>
          <w:szCs w:val="20"/>
        </w:rPr>
        <w:t>. U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samoj zoni ribnjaka nema promjena u pogledu vanjskih gabarita postojeće građevine. </w:t>
      </w:r>
      <w:r w:rsidR="004D3F10">
        <w:rPr>
          <w:rFonts w:ascii="Arial" w:hAnsi="Arial" w:cs="Arial"/>
          <w:bCs/>
          <w:sz w:val="20"/>
          <w:szCs w:val="20"/>
        </w:rPr>
        <w:t xml:space="preserve"> </w:t>
      </w:r>
      <w:r w:rsidR="004D3F10" w:rsidRPr="004D3F10">
        <w:rPr>
          <w:rFonts w:ascii="Arial" w:hAnsi="Arial" w:cs="Arial"/>
          <w:bCs/>
          <w:sz w:val="20"/>
          <w:szCs w:val="20"/>
        </w:rPr>
        <w:t>Na tablama je planirana</w:t>
      </w:r>
      <w:r w:rsidR="00DB010F">
        <w:rPr>
          <w:rFonts w:ascii="Arial" w:hAnsi="Arial" w:cs="Arial"/>
          <w:bCs/>
          <w:sz w:val="20"/>
          <w:szCs w:val="20"/>
        </w:rPr>
        <w:t xml:space="preserve"> i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izvedba drvenih postolja  i automatsk</w:t>
      </w:r>
      <w:r w:rsidR="00A655C2">
        <w:rPr>
          <w:rFonts w:ascii="Arial" w:hAnsi="Arial" w:cs="Arial"/>
          <w:bCs/>
          <w:sz w:val="20"/>
          <w:szCs w:val="20"/>
        </w:rPr>
        <w:t>ih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hranilica za hranjenje ribe</w:t>
      </w:r>
      <w:r w:rsidR="00391FC0">
        <w:rPr>
          <w:rFonts w:ascii="Arial" w:hAnsi="Arial" w:cs="Arial"/>
          <w:bCs/>
          <w:sz w:val="20"/>
          <w:szCs w:val="20"/>
        </w:rPr>
        <w:t>.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Predmetnim radovima neće se mijenjati dosadašnji sustav opskrbe vodom</w:t>
      </w:r>
      <w:r w:rsidR="00DB010F">
        <w:rPr>
          <w:rFonts w:ascii="Arial" w:hAnsi="Arial" w:cs="Arial"/>
          <w:bCs/>
          <w:sz w:val="20"/>
          <w:szCs w:val="20"/>
        </w:rPr>
        <w:t>,</w:t>
      </w:r>
      <w:r w:rsidR="004D3F10" w:rsidRPr="004D3F10">
        <w:rPr>
          <w:rFonts w:ascii="Arial" w:hAnsi="Arial" w:cs="Arial"/>
          <w:bCs/>
          <w:sz w:val="20"/>
          <w:szCs w:val="20"/>
        </w:rPr>
        <w:t xml:space="preserve"> kao niti sustav ispuštanja voda te će se sve postojeće vodene građevine zadržati na svojim mjestima u postojećim dimenzijama. </w:t>
      </w:r>
      <w:r w:rsidR="00391FC0" w:rsidRPr="00391FC0">
        <w:rPr>
          <w:rFonts w:ascii="Arial" w:hAnsi="Arial" w:cs="Arial"/>
          <w:bCs/>
          <w:sz w:val="20"/>
          <w:szCs w:val="20"/>
        </w:rPr>
        <w:t xml:space="preserve">Na lokaciji ribnjaka provest će se i priključenje ribnjaka na distribucijsku elektroenergetsku mrežu s raspletom za hranilice i </w:t>
      </w:r>
      <w:proofErr w:type="spellStart"/>
      <w:r w:rsidR="00391FC0" w:rsidRPr="00391FC0">
        <w:rPr>
          <w:rFonts w:ascii="Arial" w:hAnsi="Arial" w:cs="Arial"/>
          <w:bCs/>
          <w:sz w:val="20"/>
          <w:szCs w:val="20"/>
        </w:rPr>
        <w:t>aeratore</w:t>
      </w:r>
      <w:proofErr w:type="spellEnd"/>
      <w:r w:rsidR="00391FC0" w:rsidRPr="00391FC0">
        <w:rPr>
          <w:rFonts w:ascii="Arial" w:hAnsi="Arial" w:cs="Arial"/>
          <w:bCs/>
          <w:sz w:val="20"/>
          <w:szCs w:val="20"/>
        </w:rPr>
        <w:t>.</w:t>
      </w:r>
    </w:p>
    <w:p w14:paraId="3711DD3C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436119AB" w14:textId="6A9FAE9F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bCs/>
          <w:sz w:val="20"/>
          <w:szCs w:val="20"/>
        </w:rPr>
        <w:t xml:space="preserve">Detalji o zahvatu nalaze se u Elaboratu zaštite okoliša </w:t>
      </w:r>
      <w:r w:rsidR="007C47BD">
        <w:rPr>
          <w:rFonts w:ascii="Arial" w:hAnsi="Arial" w:cs="Arial"/>
          <w:bCs/>
          <w:sz w:val="20"/>
          <w:szCs w:val="20"/>
        </w:rPr>
        <w:t>u postupku</w:t>
      </w:r>
      <w:r w:rsidRPr="00F16367">
        <w:rPr>
          <w:rFonts w:ascii="Arial" w:hAnsi="Arial" w:cs="Arial"/>
          <w:bCs/>
          <w:sz w:val="20"/>
          <w:szCs w:val="20"/>
        </w:rPr>
        <w:t xml:space="preserve"> ocjen</w:t>
      </w:r>
      <w:r w:rsidR="007C47BD">
        <w:rPr>
          <w:rFonts w:ascii="Arial" w:hAnsi="Arial" w:cs="Arial"/>
          <w:bCs/>
          <w:sz w:val="20"/>
          <w:szCs w:val="20"/>
        </w:rPr>
        <w:t>e</w:t>
      </w:r>
      <w:r w:rsidRPr="00F16367">
        <w:rPr>
          <w:rFonts w:ascii="Arial" w:hAnsi="Arial" w:cs="Arial"/>
          <w:bCs/>
          <w:sz w:val="20"/>
          <w:szCs w:val="20"/>
        </w:rPr>
        <w:t xml:space="preserve"> o potrebi procjene utjecaja na okoliš</w:t>
      </w:r>
      <w:r w:rsidR="007C47BD">
        <w:rPr>
          <w:rFonts w:ascii="Arial" w:hAnsi="Arial" w:cs="Arial"/>
          <w:bCs/>
          <w:sz w:val="20"/>
          <w:szCs w:val="20"/>
        </w:rPr>
        <w:t xml:space="preserve"> rekonstrukcije ribnjaka </w:t>
      </w:r>
      <w:proofErr w:type="spellStart"/>
      <w:r w:rsidR="007C47BD">
        <w:rPr>
          <w:rFonts w:ascii="Arial" w:hAnsi="Arial" w:cs="Arial"/>
          <w:bCs/>
          <w:sz w:val="20"/>
          <w:szCs w:val="20"/>
        </w:rPr>
        <w:t>Vrbovljani</w:t>
      </w:r>
      <w:proofErr w:type="spellEnd"/>
      <w:r w:rsidR="007C47BD">
        <w:rPr>
          <w:rFonts w:ascii="Arial" w:hAnsi="Arial" w:cs="Arial"/>
          <w:bCs/>
          <w:sz w:val="20"/>
          <w:szCs w:val="20"/>
        </w:rPr>
        <w:t xml:space="preserve">, Općina Okučani i Općina Stara Gradiška, </w:t>
      </w:r>
      <w:r w:rsidRPr="00F16367">
        <w:rPr>
          <w:rFonts w:ascii="Arial" w:hAnsi="Arial" w:cs="Arial"/>
          <w:bCs/>
          <w:sz w:val="20"/>
          <w:szCs w:val="20"/>
        </w:rPr>
        <w:t xml:space="preserve">Brodsko-posavska županija, </w:t>
      </w:r>
      <w:r w:rsidRPr="00F16367">
        <w:rPr>
          <w:rFonts w:ascii="Arial" w:hAnsi="Arial" w:cs="Arial"/>
          <w:sz w:val="20"/>
          <w:szCs w:val="20"/>
        </w:rPr>
        <w:t>kojeg je  izradio ovlaštenik Ministarstva zaštite okoliša i zelene tranzicije, ECOMISSION d.o.o., Varaždin, Zagrebačka 183, (</w:t>
      </w:r>
      <w:r w:rsidR="007C47BD">
        <w:rPr>
          <w:rFonts w:ascii="Arial" w:hAnsi="Arial" w:cs="Arial"/>
          <w:sz w:val="20"/>
          <w:szCs w:val="20"/>
        </w:rPr>
        <w:t xml:space="preserve">br. 9/518-298-26-EO, </w:t>
      </w:r>
      <w:r w:rsidRPr="00F16367">
        <w:rPr>
          <w:rFonts w:ascii="Arial" w:hAnsi="Arial" w:cs="Arial"/>
          <w:sz w:val="20"/>
          <w:szCs w:val="20"/>
        </w:rPr>
        <w:t>verzija</w:t>
      </w:r>
      <w:r w:rsidR="007C47BD">
        <w:rPr>
          <w:rFonts w:ascii="Arial" w:hAnsi="Arial" w:cs="Arial"/>
          <w:sz w:val="20"/>
          <w:szCs w:val="20"/>
        </w:rPr>
        <w:t xml:space="preserve"> </w:t>
      </w:r>
      <w:r w:rsidRPr="00F16367">
        <w:rPr>
          <w:rFonts w:ascii="Arial" w:hAnsi="Arial" w:cs="Arial"/>
          <w:sz w:val="20"/>
          <w:szCs w:val="20"/>
        </w:rPr>
        <w:t>1, lipanj 2026. god.) objavljenim uz ovu Informaciju.</w:t>
      </w:r>
    </w:p>
    <w:p w14:paraId="7F228AE9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B380C05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>Sažeti opis postupka</w:t>
      </w:r>
    </w:p>
    <w:p w14:paraId="603213ED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Nositelj zahvata je uz zahtjev o provedbi postupka ocjene o potrebi procjene utjecaja na okoliš,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graditeljstvo, infrastrukturu i zaštitu okoliša </w:t>
      </w:r>
      <w:r w:rsidRPr="00F16367">
        <w:rPr>
          <w:rFonts w:ascii="Arial" w:hAnsi="Arial" w:cs="Arial"/>
          <w:sz w:val="20"/>
          <w:szCs w:val="20"/>
        </w:rPr>
        <w:lastRenderedPageBreak/>
        <w:t>Brodsko-posavske županije, će donijeti rješenje kojim će biti utvrđeno je li potrebno provoditi postupak procjene utjecaja na okoliš i glavnu ocjenu prihvatljivosti za ekološku mrežu.</w:t>
      </w:r>
    </w:p>
    <w:p w14:paraId="7C334B87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6E5717A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14:paraId="3B3F43D7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Ministarstvo zaštite okoliša i zelene tranzicije, Uprava za klimatsku tranziciju, </w:t>
      </w:r>
    </w:p>
    <w:p w14:paraId="60C302E3" w14:textId="3B45A193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Ministarstvo zaštite okoliša i zelene tranzicije, Uprava vodnog gospodarstva i zaštite mora, </w:t>
      </w:r>
    </w:p>
    <w:p w14:paraId="3452A75E" w14:textId="37F81CBB" w:rsid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Ministarstvo poljoprivrede, šumarstva i ribarstva, Uprava </w:t>
      </w:r>
      <w:r w:rsidR="002463AF">
        <w:rPr>
          <w:rFonts w:ascii="Arial" w:hAnsi="Arial" w:cs="Arial"/>
          <w:sz w:val="20"/>
          <w:szCs w:val="20"/>
        </w:rPr>
        <w:t>ribarstva</w:t>
      </w:r>
      <w:r w:rsidRPr="00F16367">
        <w:rPr>
          <w:rFonts w:ascii="Arial" w:hAnsi="Arial" w:cs="Arial"/>
          <w:sz w:val="20"/>
          <w:szCs w:val="20"/>
        </w:rPr>
        <w:t>,</w:t>
      </w:r>
    </w:p>
    <w:p w14:paraId="4B8180AC" w14:textId="557E4826" w:rsidR="002463AF" w:rsidRPr="00F16367" w:rsidRDefault="002463AF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Hrvatske vode, VGO za srednju i donju Savu</w:t>
      </w:r>
    </w:p>
    <w:p w14:paraId="61EB8003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Ministarstvo zaštite okoliša i zelene tranzicije, Zavod za zaštitu okoliša i prirode, </w:t>
      </w:r>
    </w:p>
    <w:p w14:paraId="29FC1DE2" w14:textId="256F5584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>Brodsko-posavska županija, Upravni odjel za gospodarstvo i poljoprivredu,</w:t>
      </w:r>
    </w:p>
    <w:p w14:paraId="4813218C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Javna ustanova „Natura </w:t>
      </w:r>
      <w:proofErr w:type="spellStart"/>
      <w:r w:rsidRPr="00F16367">
        <w:rPr>
          <w:rFonts w:ascii="Arial" w:hAnsi="Arial" w:cs="Arial"/>
          <w:sz w:val="20"/>
          <w:szCs w:val="20"/>
        </w:rPr>
        <w:t>Slavonica</w:t>
      </w:r>
      <w:proofErr w:type="spellEnd"/>
      <w:r w:rsidRPr="00F16367">
        <w:rPr>
          <w:rFonts w:ascii="Arial" w:hAnsi="Arial" w:cs="Arial"/>
          <w:sz w:val="20"/>
          <w:szCs w:val="20"/>
        </w:rPr>
        <w:t>“,</w:t>
      </w:r>
    </w:p>
    <w:p w14:paraId="20FAC56A" w14:textId="68A2AC73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Općina </w:t>
      </w:r>
      <w:r w:rsidR="002463AF">
        <w:rPr>
          <w:rFonts w:ascii="Arial" w:hAnsi="Arial" w:cs="Arial"/>
          <w:sz w:val="20"/>
          <w:szCs w:val="20"/>
        </w:rPr>
        <w:t>Okučani,</w:t>
      </w:r>
    </w:p>
    <w:p w14:paraId="4F7426E8" w14:textId="43BE9F0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Općina </w:t>
      </w:r>
      <w:r w:rsidR="002463AF">
        <w:rPr>
          <w:rFonts w:ascii="Arial" w:hAnsi="Arial" w:cs="Arial"/>
          <w:sz w:val="20"/>
          <w:szCs w:val="20"/>
        </w:rPr>
        <w:t>Stara Gradiška.</w:t>
      </w:r>
    </w:p>
    <w:p w14:paraId="104E8E53" w14:textId="6E9D12F2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B66D965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3AED6B3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>Način očitovanja javnosti na informaciju</w:t>
      </w:r>
    </w:p>
    <w:p w14:paraId="456F7728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14:paraId="603B031C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F16367">
        <w:rPr>
          <w:rFonts w:ascii="Arial" w:hAnsi="Arial" w:cs="Arial"/>
          <w:i/>
          <w:sz w:val="20"/>
          <w:szCs w:val="20"/>
        </w:rPr>
        <w:t xml:space="preserve">                      Brodsko-posavska županija, Upravni odjel za graditeljstvo, infrastrukturu i zaštitu okoliša</w:t>
      </w:r>
    </w:p>
    <w:p w14:paraId="52F3313F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F16367">
        <w:rPr>
          <w:rFonts w:ascii="Arial" w:hAnsi="Arial" w:cs="Arial"/>
          <w:i/>
          <w:sz w:val="20"/>
          <w:szCs w:val="20"/>
        </w:rPr>
        <w:t xml:space="preserve">                      Ispostava Nova Gradiška, Trg kralja Tomislava 1, 35400 Nova Gradiška </w:t>
      </w:r>
    </w:p>
    <w:p w14:paraId="56B52330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14:paraId="7E13D874" w14:textId="77777777" w:rsid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33A236A" w14:textId="77777777" w:rsidR="00A655C2" w:rsidRPr="00F16367" w:rsidRDefault="00A655C2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A63C92F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14:paraId="4129F168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>Brodsko-posavska županija Upravni odjel za graditeljstvo, infrastrukturu  i zaštitu okoliša, objavit će na svojim mrežnim stranicama (</w:t>
      </w:r>
      <w:hyperlink r:id="rId8" w:history="1">
        <w:r w:rsidRPr="00F16367">
          <w:rPr>
            <w:rStyle w:val="Hiperveza"/>
            <w:rFonts w:ascii="Arial" w:hAnsi="Arial" w:cs="Arial"/>
            <w:sz w:val="20"/>
            <w:szCs w:val="20"/>
          </w:rPr>
          <w:t>www.bpz.hr</w:t>
        </w:r>
      </w:hyperlink>
      <w:r w:rsidRPr="00F16367">
        <w:rPr>
          <w:rFonts w:ascii="Arial" w:hAnsi="Arial" w:cs="Arial"/>
          <w:sz w:val="20"/>
          <w:szCs w:val="20"/>
        </w:rPr>
        <w:t>), rješenje doneseno povodom predmetnog zahtjeva.</w:t>
      </w:r>
    </w:p>
    <w:p w14:paraId="011EFAC0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C8654AB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86AF172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9BD9923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VIŠA SAVJETNICA  ZA  ZAŠTITU </w:t>
      </w:r>
    </w:p>
    <w:p w14:paraId="29A8B978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1636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PRIRODE  I  OKOLIŠA</w:t>
      </w:r>
    </w:p>
    <w:p w14:paraId="48DFFDB2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1636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Ljiljana Curić, </w:t>
      </w:r>
      <w:proofErr w:type="spellStart"/>
      <w:r w:rsidRPr="00F16367">
        <w:rPr>
          <w:rFonts w:ascii="Arial" w:hAnsi="Arial" w:cs="Arial"/>
          <w:sz w:val="20"/>
          <w:szCs w:val="20"/>
        </w:rPr>
        <w:t>dipl.ing</w:t>
      </w:r>
      <w:proofErr w:type="spellEnd"/>
      <w:r w:rsidRPr="00F16367">
        <w:rPr>
          <w:rFonts w:ascii="Arial" w:hAnsi="Arial" w:cs="Arial"/>
          <w:sz w:val="20"/>
          <w:szCs w:val="20"/>
        </w:rPr>
        <w:t>.</w:t>
      </w:r>
    </w:p>
    <w:p w14:paraId="54146BFB" w14:textId="77777777" w:rsidR="00F16367" w:rsidRPr="00F16367" w:rsidRDefault="00F16367" w:rsidP="00F1636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FF07FC8" w14:textId="77777777" w:rsidR="007145CA" w:rsidRDefault="007145CA"/>
    <w:sectPr w:rsidR="007145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F8B7" w14:textId="77777777" w:rsidR="00A06386" w:rsidRDefault="00A06386" w:rsidP="002A234A">
      <w:pPr>
        <w:spacing w:after="0" w:line="240" w:lineRule="auto"/>
      </w:pPr>
      <w:r>
        <w:separator/>
      </w:r>
    </w:p>
  </w:endnote>
  <w:endnote w:type="continuationSeparator" w:id="0">
    <w:p w14:paraId="5B66AB6C" w14:textId="77777777" w:rsidR="00A06386" w:rsidRDefault="00A06386" w:rsidP="002A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563304"/>
      <w:docPartObj>
        <w:docPartGallery w:val="Page Numbers (Bottom of Page)"/>
        <w:docPartUnique/>
      </w:docPartObj>
    </w:sdtPr>
    <w:sdtContent>
      <w:p w14:paraId="77D5127F" w14:textId="2D837D49" w:rsidR="002A234A" w:rsidRDefault="002A234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EEFBD7" w14:textId="77777777" w:rsidR="002A234A" w:rsidRDefault="002A23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B88B" w14:textId="77777777" w:rsidR="00A06386" w:rsidRDefault="00A06386" w:rsidP="002A234A">
      <w:pPr>
        <w:spacing w:after="0" w:line="240" w:lineRule="auto"/>
      </w:pPr>
      <w:r>
        <w:separator/>
      </w:r>
    </w:p>
  </w:footnote>
  <w:footnote w:type="continuationSeparator" w:id="0">
    <w:p w14:paraId="05DF5BBB" w14:textId="77777777" w:rsidR="00A06386" w:rsidRDefault="00A06386" w:rsidP="002A2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46EF"/>
    <w:multiLevelType w:val="hybridMultilevel"/>
    <w:tmpl w:val="BE147460"/>
    <w:lvl w:ilvl="0" w:tplc="C942A3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B72A8"/>
    <w:multiLevelType w:val="hybridMultilevel"/>
    <w:tmpl w:val="F92EFB2A"/>
    <w:lvl w:ilvl="0" w:tplc="C942A3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4A40"/>
    <w:multiLevelType w:val="hybridMultilevel"/>
    <w:tmpl w:val="2CB0D1EA"/>
    <w:lvl w:ilvl="0" w:tplc="17AC8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21850">
    <w:abstractNumId w:val="1"/>
  </w:num>
  <w:num w:numId="2" w16cid:durableId="1999923019">
    <w:abstractNumId w:val="0"/>
  </w:num>
  <w:num w:numId="3" w16cid:durableId="97198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67"/>
    <w:rsid w:val="00080B0A"/>
    <w:rsid w:val="00174AFA"/>
    <w:rsid w:val="002463AF"/>
    <w:rsid w:val="002A234A"/>
    <w:rsid w:val="002D297B"/>
    <w:rsid w:val="00391FC0"/>
    <w:rsid w:val="00450E79"/>
    <w:rsid w:val="004935FB"/>
    <w:rsid w:val="004D3F10"/>
    <w:rsid w:val="00634A77"/>
    <w:rsid w:val="0068643F"/>
    <w:rsid w:val="007145CA"/>
    <w:rsid w:val="007C47BD"/>
    <w:rsid w:val="00A06386"/>
    <w:rsid w:val="00A655C2"/>
    <w:rsid w:val="00AD53CE"/>
    <w:rsid w:val="00CB7213"/>
    <w:rsid w:val="00DB010F"/>
    <w:rsid w:val="00ED20D8"/>
    <w:rsid w:val="00F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8A74"/>
  <w15:chartTrackingRefBased/>
  <w15:docId w15:val="{FF454220-37C2-4184-92E7-ACEAA58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6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6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6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6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6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6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6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6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6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63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636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63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63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63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63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6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6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63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63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636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6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636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636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1636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636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16367"/>
    <w:pPr>
      <w:spacing w:after="0" w:line="240" w:lineRule="auto"/>
    </w:pPr>
  </w:style>
  <w:style w:type="paragraph" w:customStyle="1" w:styleId="Default">
    <w:name w:val="Default"/>
    <w:rsid w:val="004935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A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234A"/>
  </w:style>
  <w:style w:type="paragraph" w:styleId="Podnoje">
    <w:name w:val="footer"/>
    <w:basedOn w:val="Normal"/>
    <w:link w:val="PodnojeChar"/>
    <w:uiPriority w:val="99"/>
    <w:unhideWhenUsed/>
    <w:rsid w:val="002A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2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4</cp:revision>
  <dcterms:created xsi:type="dcterms:W3CDTF">2026-07-09T06:50:00Z</dcterms:created>
  <dcterms:modified xsi:type="dcterms:W3CDTF">2026-07-09T09:54:00Z</dcterms:modified>
</cp:coreProperties>
</file>