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35EF4" w14:textId="57B5B372" w:rsidR="002D7E1D" w:rsidRPr="00B648A4" w:rsidRDefault="00572F05" w:rsidP="002D7E1D">
      <w:pPr>
        <w:jc w:val="both"/>
        <w:rPr>
          <w:rFonts w:ascii="Arial" w:hAnsi="Arial" w:cs="Arial"/>
          <w:sz w:val="22"/>
          <w:szCs w:val="22"/>
        </w:rPr>
      </w:pPr>
      <w:r w:rsidRPr="00B648A4">
        <w:rPr>
          <w:rFonts w:ascii="Arial" w:hAnsi="Arial" w:cs="Arial"/>
          <w:sz w:val="22"/>
          <w:szCs w:val="22"/>
        </w:rPr>
        <w:t>Na temelju članka</w:t>
      </w:r>
      <w:r w:rsidR="00B648A4" w:rsidRPr="00B648A4">
        <w:rPr>
          <w:rFonts w:ascii="Arial" w:hAnsi="Arial" w:cs="Arial"/>
          <w:sz w:val="22"/>
          <w:szCs w:val="22"/>
        </w:rPr>
        <w:t xml:space="preserve"> 56. Statuta Brodsko-posavske županije(„Službeni vjesnik Brodsko-posavske županije“, broj</w:t>
      </w:r>
      <w:r w:rsidR="00A47BB5">
        <w:rPr>
          <w:rFonts w:ascii="Arial" w:hAnsi="Arial" w:cs="Arial"/>
          <w:sz w:val="22"/>
          <w:szCs w:val="22"/>
        </w:rPr>
        <w:t xml:space="preserve"> 10/09, 19/10, 2/13 i</w:t>
      </w:r>
      <w:r w:rsidR="00B648A4" w:rsidRPr="00B648A4">
        <w:rPr>
          <w:rFonts w:ascii="Arial" w:hAnsi="Arial" w:cs="Arial"/>
          <w:sz w:val="22"/>
          <w:szCs w:val="22"/>
        </w:rPr>
        <w:t xml:space="preserve"> 15/13 - pročišćeni tekst, 4/18, 5/20 i 7/21), članka 2</w:t>
      </w:r>
      <w:r w:rsidR="00A47BB5">
        <w:rPr>
          <w:rFonts w:ascii="Arial" w:hAnsi="Arial" w:cs="Arial"/>
          <w:sz w:val="22"/>
          <w:szCs w:val="22"/>
        </w:rPr>
        <w:t>2</w:t>
      </w:r>
      <w:r w:rsidR="00B648A4" w:rsidRPr="00B648A4">
        <w:rPr>
          <w:rFonts w:ascii="Arial" w:hAnsi="Arial" w:cs="Arial"/>
          <w:sz w:val="22"/>
          <w:szCs w:val="22"/>
        </w:rPr>
        <w:t>. Odluke o izvršavanju Proračuna Brodsko-posavske županije za 202</w:t>
      </w:r>
      <w:r w:rsidR="00A47BB5">
        <w:rPr>
          <w:rFonts w:ascii="Arial" w:hAnsi="Arial" w:cs="Arial"/>
          <w:sz w:val="22"/>
          <w:szCs w:val="22"/>
        </w:rPr>
        <w:t>3</w:t>
      </w:r>
      <w:r w:rsidR="00B648A4" w:rsidRPr="00B648A4">
        <w:rPr>
          <w:rFonts w:ascii="Arial" w:hAnsi="Arial" w:cs="Arial"/>
          <w:sz w:val="22"/>
          <w:szCs w:val="22"/>
        </w:rPr>
        <w:t>. godinu („Službeni vjesnik Brodsko-posavske županije“, broj 4</w:t>
      </w:r>
      <w:r w:rsidR="00A47BB5">
        <w:rPr>
          <w:rFonts w:ascii="Arial" w:hAnsi="Arial" w:cs="Arial"/>
          <w:sz w:val="22"/>
          <w:szCs w:val="22"/>
        </w:rPr>
        <w:t>0</w:t>
      </w:r>
      <w:r w:rsidR="00B648A4"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2</w:t>
      </w:r>
      <w:r w:rsidR="00B648A4" w:rsidRPr="00B648A4">
        <w:rPr>
          <w:rFonts w:ascii="Arial" w:hAnsi="Arial" w:cs="Arial"/>
          <w:sz w:val="22"/>
          <w:szCs w:val="22"/>
        </w:rPr>
        <w:t>), članka 12. Pravilnika o općim uvjetima dodjele donacija, subvencija i pomoći iz Proračuna Brodsko-posavske županije („Službeni vjesnik Brodsko-posavske županije“, broj 1/19)</w:t>
      </w:r>
      <w:r w:rsidR="00E62373">
        <w:rPr>
          <w:rFonts w:ascii="Arial" w:hAnsi="Arial" w:cs="Arial"/>
          <w:sz w:val="22"/>
          <w:szCs w:val="22"/>
        </w:rPr>
        <w:t xml:space="preserve"> i</w:t>
      </w:r>
      <w:r w:rsidR="00B648A4" w:rsidRPr="00B648A4">
        <w:rPr>
          <w:rFonts w:ascii="Arial" w:hAnsi="Arial" w:cs="Arial"/>
          <w:sz w:val="22"/>
          <w:szCs w:val="22"/>
        </w:rPr>
        <w:t xml:space="preserve"> članka</w:t>
      </w:r>
      <w:r w:rsidRPr="00B648A4">
        <w:rPr>
          <w:rFonts w:ascii="Arial" w:hAnsi="Arial" w:cs="Arial"/>
          <w:sz w:val="22"/>
          <w:szCs w:val="22"/>
        </w:rPr>
        <w:t xml:space="preserve"> 11. </w:t>
      </w:r>
      <w:r w:rsidR="00A47BB5">
        <w:rPr>
          <w:rFonts w:ascii="Arial" w:hAnsi="Arial" w:cs="Arial"/>
          <w:sz w:val="22"/>
          <w:szCs w:val="22"/>
        </w:rPr>
        <w:t xml:space="preserve">Odluke </w:t>
      </w:r>
      <w:r w:rsidRPr="00B648A4">
        <w:rPr>
          <w:rFonts w:ascii="Arial" w:hAnsi="Arial" w:cs="Arial"/>
          <w:sz w:val="22"/>
          <w:szCs w:val="22"/>
        </w:rPr>
        <w:t>o financiranju programa i projekata Obrtničke komore Brodsko-posavske županije i udruženja obrtnika na području Brodsko-posavske županije u 202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. godini (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>Službeni vjesnik Brodsko-posavske županije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 xml:space="preserve"> broj </w:t>
      </w:r>
      <w:r w:rsidR="00A47BB5">
        <w:rPr>
          <w:rFonts w:ascii="Arial" w:hAnsi="Arial" w:cs="Arial"/>
          <w:sz w:val="22"/>
          <w:szCs w:val="22"/>
        </w:rPr>
        <w:t>5</w:t>
      </w:r>
      <w:r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), a u skladu s prijedlogom Povjerenstva za  odabir projekata/programa</w:t>
      </w:r>
      <w:r w:rsidR="00A47BB5">
        <w:rPr>
          <w:rFonts w:ascii="Arial" w:hAnsi="Arial" w:cs="Arial"/>
          <w:sz w:val="22"/>
          <w:szCs w:val="22"/>
        </w:rPr>
        <w:t>/sajmova</w:t>
      </w:r>
      <w:r w:rsidRPr="00B648A4">
        <w:rPr>
          <w:rFonts w:ascii="Arial" w:hAnsi="Arial" w:cs="Arial"/>
          <w:sz w:val="22"/>
          <w:szCs w:val="22"/>
        </w:rPr>
        <w:t xml:space="preserve"> Obrtničke komore Brodsko-posavske županije i udruženja obrtnika na području Brodsko-posavske županije u 202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 xml:space="preserve">. godini </w:t>
      </w:r>
      <w:r w:rsidR="002D7E1D" w:rsidRPr="00B648A4">
        <w:rPr>
          <w:rFonts w:ascii="Arial" w:hAnsi="Arial" w:cs="Arial"/>
          <w:sz w:val="22"/>
          <w:szCs w:val="22"/>
        </w:rPr>
        <w:t>(KLASA: 402-</w:t>
      </w:r>
      <w:r w:rsidRPr="00B648A4">
        <w:rPr>
          <w:rFonts w:ascii="Arial" w:hAnsi="Arial" w:cs="Arial"/>
          <w:sz w:val="22"/>
          <w:szCs w:val="22"/>
        </w:rPr>
        <w:t>07</w:t>
      </w:r>
      <w:r w:rsidR="002D7E1D"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-01/</w:t>
      </w:r>
      <w:r w:rsidR="00242F6B">
        <w:rPr>
          <w:rFonts w:ascii="Arial" w:hAnsi="Arial" w:cs="Arial"/>
          <w:sz w:val="22"/>
          <w:szCs w:val="22"/>
        </w:rPr>
        <w:t>197</w:t>
      </w:r>
      <w:r w:rsidR="002D7E1D" w:rsidRPr="00B648A4">
        <w:rPr>
          <w:rFonts w:ascii="Arial" w:hAnsi="Arial" w:cs="Arial"/>
          <w:sz w:val="22"/>
          <w:szCs w:val="22"/>
        </w:rPr>
        <w:t>, URBROJ: 2178-04-</w:t>
      </w:r>
      <w:r w:rsidR="00306DA4" w:rsidRPr="00B648A4">
        <w:rPr>
          <w:rFonts w:ascii="Arial" w:hAnsi="Arial" w:cs="Arial"/>
          <w:sz w:val="22"/>
          <w:szCs w:val="22"/>
        </w:rPr>
        <w:t>01/04-</w:t>
      </w:r>
      <w:r w:rsidR="002D7E1D" w:rsidRPr="00B648A4">
        <w:rPr>
          <w:rFonts w:ascii="Arial" w:hAnsi="Arial" w:cs="Arial"/>
          <w:sz w:val="22"/>
          <w:szCs w:val="22"/>
        </w:rPr>
        <w:t>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-</w:t>
      </w:r>
      <w:r w:rsidR="00242F6B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 xml:space="preserve"> od </w:t>
      </w:r>
      <w:r w:rsidR="00242F6B">
        <w:rPr>
          <w:rFonts w:ascii="Arial" w:hAnsi="Arial" w:cs="Arial"/>
          <w:sz w:val="22"/>
          <w:szCs w:val="22"/>
        </w:rPr>
        <w:t>19</w:t>
      </w:r>
      <w:r w:rsidR="002D7E1D" w:rsidRPr="00B648A4">
        <w:rPr>
          <w:rFonts w:ascii="Arial" w:hAnsi="Arial" w:cs="Arial"/>
          <w:sz w:val="22"/>
          <w:szCs w:val="22"/>
        </w:rPr>
        <w:t xml:space="preserve">. </w:t>
      </w:r>
      <w:r w:rsidR="00242F6B">
        <w:rPr>
          <w:rFonts w:ascii="Arial" w:hAnsi="Arial" w:cs="Arial"/>
          <w:sz w:val="22"/>
          <w:szCs w:val="22"/>
        </w:rPr>
        <w:t>srpnja</w:t>
      </w:r>
      <w:r w:rsidR="002D7E1D" w:rsidRPr="00B648A4">
        <w:rPr>
          <w:rFonts w:ascii="Arial" w:hAnsi="Arial" w:cs="Arial"/>
          <w:sz w:val="22"/>
          <w:szCs w:val="22"/>
        </w:rPr>
        <w:t xml:space="preserve"> 202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. godine), donosi</w:t>
      </w:r>
      <w:r w:rsidR="00C35005" w:rsidRPr="00B648A4">
        <w:rPr>
          <w:rFonts w:ascii="Arial" w:hAnsi="Arial" w:cs="Arial"/>
          <w:sz w:val="22"/>
          <w:szCs w:val="22"/>
        </w:rPr>
        <w:t>m</w:t>
      </w:r>
    </w:p>
    <w:p w14:paraId="0A3E5B22" w14:textId="77777777" w:rsidR="0040457E" w:rsidRDefault="0040457E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53AEC70" w14:textId="77777777" w:rsidR="00002CBB" w:rsidRDefault="00002CBB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08D4A4D" w14:textId="77777777" w:rsidR="002D7E1D" w:rsidRDefault="00C35005" w:rsidP="002D7E1D">
      <w:pPr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O D L U K U</w:t>
      </w:r>
    </w:p>
    <w:p w14:paraId="176815A3" w14:textId="77777777" w:rsidR="00E62373" w:rsidRDefault="00E62373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0F12C165" w14:textId="3A84B789" w:rsidR="00DE71FE" w:rsidRDefault="00572F05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o odobravanju financijskih sredstava za </w:t>
      </w:r>
      <w:r w:rsidR="00B648A4">
        <w:rPr>
          <w:rFonts w:ascii="Arial" w:hAnsi="Arial" w:cs="Arial"/>
          <w:b/>
          <w:sz w:val="22"/>
          <w:szCs w:val="22"/>
        </w:rPr>
        <w:t>p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rojekt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programe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sajmove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Obrtničke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komore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Brodsko-posavske županije i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u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druženj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a</w:t>
      </w:r>
      <w:proofErr w:type="spellEnd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obrtnika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na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području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Brodsko-posavske županije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u 202</w:t>
      </w:r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3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godini </w:t>
      </w:r>
    </w:p>
    <w:p w14:paraId="5D91F57D" w14:textId="77777777" w:rsidR="00E62373" w:rsidRPr="00DE71FE" w:rsidRDefault="00E62373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</w:p>
    <w:p w14:paraId="4383A649" w14:textId="77777777" w:rsidR="003F416A" w:rsidRPr="00D6397B" w:rsidRDefault="003F416A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2C8F0B3F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I.</w:t>
      </w:r>
    </w:p>
    <w:p w14:paraId="06AF49BB" w14:textId="320616DE" w:rsidR="002D7E1D" w:rsidRDefault="00AE347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Financijska sredstva za </w:t>
      </w:r>
      <w:r w:rsidR="00B706BD" w:rsidRPr="00D6397B">
        <w:rPr>
          <w:rFonts w:ascii="Arial" w:hAnsi="Arial" w:cs="Arial"/>
          <w:sz w:val="22"/>
          <w:szCs w:val="22"/>
        </w:rPr>
        <w:t>projekte</w:t>
      </w:r>
      <w:r w:rsidR="00DE75B5">
        <w:rPr>
          <w:rFonts w:ascii="Arial" w:hAnsi="Arial" w:cs="Arial"/>
          <w:sz w:val="22"/>
          <w:szCs w:val="22"/>
        </w:rPr>
        <w:t xml:space="preserve">/programe/sajmove Obrtničke komore Brodsko-posavske županije i </w:t>
      </w:r>
      <w:r w:rsidR="00572F05" w:rsidRPr="00D6397B">
        <w:rPr>
          <w:rFonts w:ascii="Arial" w:hAnsi="Arial" w:cs="Arial"/>
          <w:sz w:val="22"/>
          <w:szCs w:val="22"/>
        </w:rPr>
        <w:t>udruženja obrtnika na području Brodsko-posavske županije u 202</w:t>
      </w:r>
      <w:r w:rsidR="00DE75B5">
        <w:rPr>
          <w:rFonts w:ascii="Arial" w:hAnsi="Arial" w:cs="Arial"/>
          <w:sz w:val="22"/>
          <w:szCs w:val="22"/>
        </w:rPr>
        <w:t>3</w:t>
      </w:r>
      <w:r w:rsidR="00572F05" w:rsidRPr="00D6397B">
        <w:rPr>
          <w:rFonts w:ascii="Arial" w:hAnsi="Arial" w:cs="Arial"/>
          <w:sz w:val="22"/>
          <w:szCs w:val="22"/>
        </w:rPr>
        <w:t xml:space="preserve">. godini </w:t>
      </w:r>
      <w:r w:rsidRPr="00D6397B">
        <w:rPr>
          <w:rFonts w:ascii="Arial" w:hAnsi="Arial" w:cs="Arial"/>
          <w:sz w:val="22"/>
          <w:szCs w:val="22"/>
        </w:rPr>
        <w:t>odobravaju se sljedeć</w:t>
      </w:r>
      <w:r w:rsidR="00242F6B">
        <w:rPr>
          <w:rFonts w:ascii="Arial" w:hAnsi="Arial" w:cs="Arial"/>
          <w:sz w:val="22"/>
          <w:szCs w:val="22"/>
        </w:rPr>
        <w:t>em</w:t>
      </w:r>
      <w:r w:rsidRPr="00D6397B">
        <w:rPr>
          <w:rFonts w:ascii="Arial" w:hAnsi="Arial" w:cs="Arial"/>
          <w:sz w:val="22"/>
          <w:szCs w:val="22"/>
        </w:rPr>
        <w:t xml:space="preserve"> korisni</w:t>
      </w:r>
      <w:r w:rsidR="00242F6B">
        <w:rPr>
          <w:rFonts w:ascii="Arial" w:hAnsi="Arial" w:cs="Arial"/>
          <w:sz w:val="22"/>
          <w:szCs w:val="22"/>
        </w:rPr>
        <w:t>ku</w:t>
      </w:r>
      <w:r w:rsidRPr="00D6397B">
        <w:rPr>
          <w:rFonts w:ascii="Arial" w:hAnsi="Arial" w:cs="Arial"/>
          <w:sz w:val="22"/>
          <w:szCs w:val="22"/>
        </w:rPr>
        <w:t xml:space="preserve"> prema utvrđen</w:t>
      </w:r>
      <w:r w:rsidR="00242F6B">
        <w:rPr>
          <w:rFonts w:ascii="Arial" w:hAnsi="Arial" w:cs="Arial"/>
          <w:sz w:val="22"/>
          <w:szCs w:val="22"/>
        </w:rPr>
        <w:t>o</w:t>
      </w:r>
      <w:r w:rsidR="00BE45B8">
        <w:rPr>
          <w:rFonts w:ascii="Arial" w:hAnsi="Arial" w:cs="Arial"/>
          <w:sz w:val="22"/>
          <w:szCs w:val="22"/>
        </w:rPr>
        <w:t>m</w:t>
      </w:r>
      <w:r w:rsidRPr="00D6397B">
        <w:rPr>
          <w:rFonts w:ascii="Arial" w:hAnsi="Arial" w:cs="Arial"/>
          <w:sz w:val="22"/>
          <w:szCs w:val="22"/>
        </w:rPr>
        <w:t xml:space="preserve"> iznos</w:t>
      </w:r>
      <w:r w:rsidR="00242F6B">
        <w:rPr>
          <w:rFonts w:ascii="Arial" w:hAnsi="Arial" w:cs="Arial"/>
          <w:sz w:val="22"/>
          <w:szCs w:val="22"/>
        </w:rPr>
        <w:t>u</w:t>
      </w:r>
      <w:r w:rsidRPr="00D6397B">
        <w:rPr>
          <w:rFonts w:ascii="Arial" w:hAnsi="Arial" w:cs="Arial"/>
          <w:sz w:val="22"/>
          <w:szCs w:val="22"/>
        </w:rPr>
        <w:t>:</w:t>
      </w:r>
    </w:p>
    <w:p w14:paraId="69B915DD" w14:textId="77777777" w:rsidR="00242F6B" w:rsidRPr="00242F6B" w:rsidRDefault="00242F6B" w:rsidP="00242F6B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242F6B">
        <w:rPr>
          <w:rFonts w:ascii="Arial" w:hAnsi="Arial" w:cs="Arial"/>
          <w:sz w:val="22"/>
          <w:szCs w:val="22"/>
        </w:rPr>
        <w:t>Obrtnička komora Brodsko-posavske županije za projekt „Unapređenje organizacijskih vještina 2023.“  - 4.815,00 eura/36.278,62 kuna (fiksni tečaj konverzije 7,53450).</w:t>
      </w:r>
    </w:p>
    <w:p w14:paraId="6580FC3B" w14:textId="77777777" w:rsidR="003C4A26" w:rsidRDefault="003C4A26" w:rsidP="003C4A26">
      <w:pPr>
        <w:spacing w:after="240" w:line="276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14:paraId="2059558D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II.</w:t>
      </w:r>
    </w:p>
    <w:p w14:paraId="1E33CE34" w14:textId="54739987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iz točke I. Ove Odluke planirana su u Proračunu Brodsko-posavske županije za 202</w:t>
      </w:r>
      <w:r w:rsidR="00DE75B5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 xml:space="preserve">. godinu na poziciji Upravnog odjela za gospodarstvo i poljoprivredu u iznosu od </w:t>
      </w:r>
      <w:r w:rsidR="005B01A3">
        <w:rPr>
          <w:rFonts w:ascii="Arial" w:hAnsi="Arial" w:cs="Arial"/>
          <w:sz w:val="22"/>
          <w:szCs w:val="22"/>
        </w:rPr>
        <w:t>40.000</w:t>
      </w:r>
      <w:r w:rsidRPr="00D6397B">
        <w:rPr>
          <w:rFonts w:ascii="Arial" w:hAnsi="Arial" w:cs="Arial"/>
          <w:sz w:val="22"/>
          <w:szCs w:val="22"/>
        </w:rPr>
        <w:t xml:space="preserve">,00 </w:t>
      </w:r>
      <w:r w:rsidR="005B01A3">
        <w:rPr>
          <w:rFonts w:ascii="Arial" w:hAnsi="Arial" w:cs="Arial"/>
          <w:sz w:val="22"/>
          <w:szCs w:val="22"/>
        </w:rPr>
        <w:t xml:space="preserve">eura/301.380,00 kuna </w:t>
      </w:r>
      <w:r w:rsidR="005B01A3" w:rsidRPr="005E5A99">
        <w:rPr>
          <w:rFonts w:ascii="Arial" w:hAnsi="Arial" w:cs="Arial"/>
          <w:sz w:val="22"/>
          <w:szCs w:val="22"/>
        </w:rPr>
        <w:t>(fiksni tečaj konverzije 7,53450)</w:t>
      </w:r>
      <w:r w:rsidRPr="00D6397B">
        <w:rPr>
          <w:rFonts w:ascii="Arial" w:hAnsi="Arial" w:cs="Arial"/>
          <w:sz w:val="22"/>
          <w:szCs w:val="22"/>
        </w:rPr>
        <w:t xml:space="preserve"> i raspoređuju se korisni</w:t>
      </w:r>
      <w:r w:rsidR="00242F6B">
        <w:rPr>
          <w:rFonts w:ascii="Arial" w:hAnsi="Arial" w:cs="Arial"/>
          <w:sz w:val="22"/>
          <w:szCs w:val="22"/>
        </w:rPr>
        <w:t>ku</w:t>
      </w:r>
      <w:r w:rsidRPr="00D6397B">
        <w:rPr>
          <w:rFonts w:ascii="Arial" w:hAnsi="Arial" w:cs="Arial"/>
          <w:sz w:val="22"/>
          <w:szCs w:val="22"/>
        </w:rPr>
        <w:t xml:space="preserve"> u ukupnom iznosu od  </w:t>
      </w:r>
      <w:r w:rsidR="00242F6B" w:rsidRPr="00242F6B">
        <w:rPr>
          <w:rFonts w:ascii="Arial" w:hAnsi="Arial" w:cs="Arial"/>
          <w:sz w:val="22"/>
          <w:szCs w:val="22"/>
        </w:rPr>
        <w:t xml:space="preserve">4.815,00 eura/36.278,62 kuna </w:t>
      </w:r>
      <w:r w:rsidRPr="00D6397B">
        <w:rPr>
          <w:rFonts w:ascii="Arial" w:hAnsi="Arial" w:cs="Arial"/>
          <w:sz w:val="22"/>
          <w:szCs w:val="22"/>
        </w:rPr>
        <w:t>kun</w:t>
      </w:r>
      <w:r w:rsidR="00206A95">
        <w:rPr>
          <w:rFonts w:ascii="Arial" w:hAnsi="Arial" w:cs="Arial"/>
          <w:sz w:val="22"/>
          <w:szCs w:val="22"/>
        </w:rPr>
        <w:t xml:space="preserve">e </w:t>
      </w:r>
      <w:r w:rsidR="00206A95" w:rsidRPr="005E5A99">
        <w:rPr>
          <w:rFonts w:ascii="Arial" w:hAnsi="Arial" w:cs="Arial"/>
          <w:sz w:val="22"/>
          <w:szCs w:val="22"/>
        </w:rPr>
        <w:t>(fiksni tečaj konverzije 7,53450)</w:t>
      </w:r>
      <w:r w:rsidRPr="00D6397B">
        <w:rPr>
          <w:rFonts w:ascii="Arial" w:hAnsi="Arial" w:cs="Arial"/>
          <w:sz w:val="22"/>
          <w:szCs w:val="22"/>
        </w:rPr>
        <w:t xml:space="preserve"> kako je precizirano u toč</w:t>
      </w:r>
      <w:r w:rsidR="000E6CAE">
        <w:rPr>
          <w:rFonts w:ascii="Arial" w:hAnsi="Arial" w:cs="Arial"/>
          <w:sz w:val="22"/>
          <w:szCs w:val="22"/>
        </w:rPr>
        <w:t>k</w:t>
      </w:r>
      <w:r w:rsidRPr="00D6397B">
        <w:rPr>
          <w:rFonts w:ascii="Arial" w:hAnsi="Arial" w:cs="Arial"/>
          <w:sz w:val="22"/>
          <w:szCs w:val="22"/>
        </w:rPr>
        <w:t>i I. ove Odluke.</w:t>
      </w:r>
    </w:p>
    <w:p w14:paraId="447A5B69" w14:textId="73EBF580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isplatit će se nakon potpisa Ugovora o dodjeli financijskih sredstava između davatelja sredstava (Brodsko-posavske županije) i primatelja sredstava (</w:t>
      </w:r>
      <w:r w:rsidR="00DE75B5">
        <w:rPr>
          <w:rFonts w:ascii="Arial" w:hAnsi="Arial" w:cs="Arial"/>
          <w:sz w:val="22"/>
          <w:szCs w:val="22"/>
        </w:rPr>
        <w:t>Obrtničke komore Brodsko-posavske županije</w:t>
      </w:r>
      <w:r w:rsidRPr="00D6397B">
        <w:rPr>
          <w:rFonts w:ascii="Arial" w:hAnsi="Arial" w:cs="Arial"/>
          <w:sz w:val="22"/>
          <w:szCs w:val="22"/>
        </w:rPr>
        <w:t>) iz točke I. ove Odluke.</w:t>
      </w:r>
    </w:p>
    <w:p w14:paraId="25119FAA" w14:textId="77777777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III.</w:t>
      </w:r>
    </w:p>
    <w:p w14:paraId="30271267" w14:textId="77777777" w:rsidR="0040457E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Zadužuje se Upravni odjel za gospodarstvo i poljoprivredu Brodsko-posavske županije za realizaciju ove Odluke.</w:t>
      </w:r>
    </w:p>
    <w:p w14:paraId="2C6A5A35" w14:textId="77777777" w:rsidR="000E6CAE" w:rsidRDefault="000E6CA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401A93B" w14:textId="71D5A6BB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lastRenderedPageBreak/>
        <w:t>IV.</w:t>
      </w:r>
    </w:p>
    <w:p w14:paraId="2EC633F2" w14:textId="77777777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Ova Odluka stupa na snagu danom donošenja i objavljuje se na web stranici Brodsko-posavske županije.</w:t>
      </w:r>
    </w:p>
    <w:p w14:paraId="04C399E4" w14:textId="77777777" w:rsidR="003F416A" w:rsidRDefault="003F416A" w:rsidP="00DE4AD4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</w:p>
    <w:p w14:paraId="5EF38489" w14:textId="5FA67CFC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KLASA: 402-</w:t>
      </w:r>
      <w:r w:rsidR="00431A7E">
        <w:rPr>
          <w:rFonts w:ascii="Arial" w:hAnsi="Arial" w:cs="Arial"/>
          <w:sz w:val="22"/>
          <w:szCs w:val="22"/>
        </w:rPr>
        <w:t>07</w:t>
      </w:r>
      <w:r w:rsidRPr="00D6397B">
        <w:rPr>
          <w:rFonts w:ascii="Arial" w:hAnsi="Arial" w:cs="Arial"/>
          <w:sz w:val="22"/>
          <w:szCs w:val="22"/>
        </w:rPr>
        <w:t>/2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-01/</w:t>
      </w:r>
      <w:r w:rsidR="007B27CE">
        <w:rPr>
          <w:rFonts w:ascii="Arial" w:hAnsi="Arial" w:cs="Arial"/>
          <w:sz w:val="22"/>
          <w:szCs w:val="22"/>
        </w:rPr>
        <w:t>198</w:t>
      </w:r>
    </w:p>
    <w:p w14:paraId="3F306B43" w14:textId="2E6DFF2F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URBROJ: 2178-04-</w:t>
      </w:r>
      <w:r w:rsidR="007753BD" w:rsidRPr="00D6397B">
        <w:rPr>
          <w:rFonts w:ascii="Arial" w:hAnsi="Arial" w:cs="Arial"/>
          <w:sz w:val="22"/>
          <w:szCs w:val="22"/>
        </w:rPr>
        <w:t>01/04-</w:t>
      </w:r>
      <w:r w:rsidRPr="00D6397B">
        <w:rPr>
          <w:rFonts w:ascii="Arial" w:hAnsi="Arial" w:cs="Arial"/>
          <w:sz w:val="22"/>
          <w:szCs w:val="22"/>
        </w:rPr>
        <w:t>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-</w:t>
      </w:r>
      <w:r w:rsidR="003F416A">
        <w:rPr>
          <w:rFonts w:ascii="Arial" w:hAnsi="Arial" w:cs="Arial"/>
          <w:sz w:val="22"/>
          <w:szCs w:val="22"/>
        </w:rPr>
        <w:t>1</w:t>
      </w:r>
    </w:p>
    <w:p w14:paraId="3F8FCDF8" w14:textId="77777777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0ADD7AC3" w14:textId="209840B6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Slavonski Brod, </w:t>
      </w:r>
      <w:r w:rsidR="00242F6B">
        <w:rPr>
          <w:rFonts w:ascii="Arial" w:hAnsi="Arial" w:cs="Arial"/>
          <w:sz w:val="22"/>
          <w:szCs w:val="22"/>
        </w:rPr>
        <w:t>20</w:t>
      </w:r>
      <w:r w:rsidRPr="00D6397B">
        <w:rPr>
          <w:rFonts w:ascii="Arial" w:hAnsi="Arial" w:cs="Arial"/>
          <w:sz w:val="22"/>
          <w:szCs w:val="22"/>
        </w:rPr>
        <w:t xml:space="preserve">. </w:t>
      </w:r>
      <w:r w:rsidR="00242F6B">
        <w:rPr>
          <w:rFonts w:ascii="Arial" w:hAnsi="Arial" w:cs="Arial"/>
          <w:sz w:val="22"/>
          <w:szCs w:val="22"/>
        </w:rPr>
        <w:t>srpnja</w:t>
      </w:r>
      <w:r w:rsidRPr="00D6397B">
        <w:rPr>
          <w:rFonts w:ascii="Arial" w:hAnsi="Arial" w:cs="Arial"/>
          <w:sz w:val="22"/>
          <w:szCs w:val="22"/>
        </w:rPr>
        <w:t xml:space="preserve"> 202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.</w:t>
      </w:r>
    </w:p>
    <w:p w14:paraId="6DBB523E" w14:textId="77777777" w:rsidR="00DE71FE" w:rsidRDefault="00DE71FE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64F18B2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63734E63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ŽUPAN</w:t>
      </w:r>
    </w:p>
    <w:p w14:paraId="5993111E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dr. sc. Danijel Marušić, dr. med. </w:t>
      </w:r>
      <w:proofErr w:type="spellStart"/>
      <w:r w:rsidRPr="00D6397B">
        <w:rPr>
          <w:rFonts w:ascii="Arial" w:hAnsi="Arial" w:cs="Arial"/>
          <w:b/>
          <w:sz w:val="22"/>
          <w:szCs w:val="22"/>
        </w:rPr>
        <w:t>vet</w:t>
      </w:r>
      <w:proofErr w:type="spellEnd"/>
      <w:r w:rsidRPr="00D6397B">
        <w:rPr>
          <w:rFonts w:ascii="Arial" w:hAnsi="Arial" w:cs="Arial"/>
          <w:b/>
          <w:sz w:val="22"/>
          <w:szCs w:val="22"/>
        </w:rPr>
        <w:t xml:space="preserve">. </w:t>
      </w:r>
    </w:p>
    <w:p w14:paraId="7A048DFA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1BC7A71C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5562973E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250F699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37111397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25D247BA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  <w:r w:rsidRPr="005035FF">
        <w:rPr>
          <w:rFonts w:ascii="Arial" w:hAnsi="Arial" w:cs="Arial"/>
          <w:b/>
          <w:sz w:val="22"/>
          <w:szCs w:val="22"/>
        </w:rPr>
        <w:t>Dostaviti:</w:t>
      </w:r>
    </w:p>
    <w:p w14:paraId="0F16799F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095ECB60" w14:textId="77777777" w:rsidR="005B01A3" w:rsidRDefault="005B01A3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Obrtnička komora Brodsko-posavske županije, Petra Krešimira IV 46/1 35000 Slavonski Brod</w:t>
      </w:r>
    </w:p>
    <w:p w14:paraId="6CADBC86" w14:textId="77777777" w:rsid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Upravni odjel za gospodarstvo i poljoprivredu Brodsko-posavske županije</w:t>
      </w:r>
    </w:p>
    <w:p w14:paraId="60266227" w14:textId="77777777" w:rsidR="000A1F1A" w:rsidRPr="005035FF" w:rsidRDefault="000A1F1A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Dosje</w:t>
      </w:r>
    </w:p>
    <w:p w14:paraId="3B906D93" w14:textId="77777777" w:rsidR="005035FF" w:rsidRP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Pismohrana</w:t>
      </w:r>
      <w:r w:rsidR="000A1F1A">
        <w:rPr>
          <w:rFonts w:ascii="Arial" w:hAnsi="Arial" w:cs="Arial"/>
          <w:sz w:val="22"/>
          <w:szCs w:val="22"/>
        </w:rPr>
        <w:t>,ovdje</w:t>
      </w:r>
    </w:p>
    <w:p w14:paraId="2EC88076" w14:textId="77777777" w:rsidR="005035FF" w:rsidRPr="00862614" w:rsidRDefault="005035FF" w:rsidP="005035FF"/>
    <w:p w14:paraId="5CF50376" w14:textId="77777777" w:rsidR="002D7E1D" w:rsidRPr="00D6397B" w:rsidRDefault="002D7E1D" w:rsidP="002D7E1D">
      <w:pPr>
        <w:ind w:left="5400"/>
        <w:jc w:val="center"/>
        <w:rPr>
          <w:rFonts w:ascii="Arial" w:hAnsi="Arial" w:cs="Arial"/>
          <w:b/>
          <w:sz w:val="22"/>
          <w:szCs w:val="22"/>
        </w:rPr>
      </w:pPr>
    </w:p>
    <w:p w14:paraId="3E92A27B" w14:textId="77777777" w:rsidR="002D7E1D" w:rsidRPr="00D6397B" w:rsidRDefault="002D7E1D" w:rsidP="002D7E1D">
      <w:pPr>
        <w:ind w:left="4956"/>
        <w:jc w:val="center"/>
        <w:rPr>
          <w:rFonts w:ascii="Arial" w:hAnsi="Arial" w:cs="Arial"/>
          <w:b/>
          <w:sz w:val="22"/>
          <w:szCs w:val="22"/>
        </w:rPr>
      </w:pPr>
    </w:p>
    <w:p w14:paraId="1A700FA5" w14:textId="77777777" w:rsidR="002D7E1D" w:rsidRPr="00D6397B" w:rsidRDefault="002D7E1D" w:rsidP="002D7E1D">
      <w:pPr>
        <w:jc w:val="both"/>
        <w:rPr>
          <w:rFonts w:ascii="Arial" w:hAnsi="Arial" w:cs="Arial"/>
          <w:b/>
          <w:sz w:val="22"/>
          <w:szCs w:val="22"/>
        </w:rPr>
      </w:pPr>
    </w:p>
    <w:p w14:paraId="5814E0F1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40659A4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2A9A51E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130671B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8F076B6" w14:textId="77777777"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6C07005A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p w14:paraId="63A56D89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5491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10055">
    <w:abstractNumId w:val="3"/>
  </w:num>
  <w:num w:numId="3" w16cid:durableId="642392922">
    <w:abstractNumId w:val="4"/>
  </w:num>
  <w:num w:numId="4" w16cid:durableId="1001859161">
    <w:abstractNumId w:val="1"/>
  </w:num>
  <w:num w:numId="5" w16cid:durableId="1535385008">
    <w:abstractNumId w:val="0"/>
  </w:num>
  <w:num w:numId="6" w16cid:durableId="627587303">
    <w:abstractNumId w:val="5"/>
  </w:num>
  <w:num w:numId="7" w16cid:durableId="308482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1D"/>
    <w:rsid w:val="00002CBB"/>
    <w:rsid w:val="000425D1"/>
    <w:rsid w:val="00052D11"/>
    <w:rsid w:val="00060130"/>
    <w:rsid w:val="000A1F1A"/>
    <w:rsid w:val="000E587E"/>
    <w:rsid w:val="000E6CAE"/>
    <w:rsid w:val="00117B11"/>
    <w:rsid w:val="00167E17"/>
    <w:rsid w:val="00206A95"/>
    <w:rsid w:val="00242F6B"/>
    <w:rsid w:val="002525D5"/>
    <w:rsid w:val="00266E6E"/>
    <w:rsid w:val="002D7E1D"/>
    <w:rsid w:val="00306DA4"/>
    <w:rsid w:val="0033312D"/>
    <w:rsid w:val="003C4A26"/>
    <w:rsid w:val="003C6D02"/>
    <w:rsid w:val="003F416A"/>
    <w:rsid w:val="0040457E"/>
    <w:rsid w:val="00431A7E"/>
    <w:rsid w:val="004C3ACF"/>
    <w:rsid w:val="004D3479"/>
    <w:rsid w:val="005035FF"/>
    <w:rsid w:val="00554E9F"/>
    <w:rsid w:val="00572F05"/>
    <w:rsid w:val="005B01A3"/>
    <w:rsid w:val="006513A7"/>
    <w:rsid w:val="007753BD"/>
    <w:rsid w:val="0079571F"/>
    <w:rsid w:val="007B27CE"/>
    <w:rsid w:val="00832AB5"/>
    <w:rsid w:val="00842FA5"/>
    <w:rsid w:val="00944A5F"/>
    <w:rsid w:val="00952BCE"/>
    <w:rsid w:val="00A47BB5"/>
    <w:rsid w:val="00A83B0B"/>
    <w:rsid w:val="00AA3BBE"/>
    <w:rsid w:val="00AE3471"/>
    <w:rsid w:val="00B24055"/>
    <w:rsid w:val="00B648A4"/>
    <w:rsid w:val="00B706BD"/>
    <w:rsid w:val="00B76007"/>
    <w:rsid w:val="00BE45B8"/>
    <w:rsid w:val="00C35005"/>
    <w:rsid w:val="00C4487F"/>
    <w:rsid w:val="00D319F3"/>
    <w:rsid w:val="00D6397B"/>
    <w:rsid w:val="00DE4AD4"/>
    <w:rsid w:val="00DE71FE"/>
    <w:rsid w:val="00DE75B5"/>
    <w:rsid w:val="00E62373"/>
    <w:rsid w:val="00E87B11"/>
    <w:rsid w:val="00EC533E"/>
    <w:rsid w:val="00F17A8E"/>
    <w:rsid w:val="00F9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08A2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51</cp:revision>
  <cp:lastPrinted>2023-07-18T12:45:00Z</cp:lastPrinted>
  <dcterms:created xsi:type="dcterms:W3CDTF">2020-04-09T09:46:00Z</dcterms:created>
  <dcterms:modified xsi:type="dcterms:W3CDTF">2023-07-19T08:08:00Z</dcterms:modified>
</cp:coreProperties>
</file>