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0FA" w:rsidRPr="00AE1E56" w:rsidRDefault="008B10FA" w:rsidP="008B10FA">
      <w:pPr>
        <w:pStyle w:val="Heading1"/>
        <w:ind w:right="-284"/>
        <w:rPr>
          <w:rFonts w:ascii="Arial" w:hAnsi="Arial"/>
          <w:b/>
          <w:bCs/>
          <w:i w:val="0"/>
          <w:sz w:val="28"/>
        </w:rPr>
      </w:pPr>
      <w:r>
        <w:rPr>
          <w:rFonts w:ascii="Arial" w:hAnsi="Arial"/>
          <w:b/>
          <w:bCs/>
          <w:i w:val="0"/>
          <w:noProof/>
          <w:sz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bCs/>
          <w:i w:val="0"/>
          <w:noProof/>
          <w:sz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10FA" w:rsidRDefault="008B10FA" w:rsidP="008B10FA">
      <w:pPr>
        <w:pStyle w:val="Heading6"/>
        <w:ind w:left="-426" w:right="-284"/>
        <w:rPr>
          <w:i w:val="0"/>
          <w:iCs/>
        </w:rPr>
      </w:pPr>
      <w:r>
        <w:rPr>
          <w:i w:val="0"/>
          <w:iCs/>
        </w:rPr>
        <w:t>BRODSKO - POSAVSKA ŽUPANIJA</w:t>
      </w:r>
    </w:p>
    <w:p w:rsidR="008B10FA" w:rsidRPr="006E0693" w:rsidRDefault="008B10FA" w:rsidP="008B10FA">
      <w:pPr>
        <w:pStyle w:val="Heading1"/>
        <w:ind w:left="-426" w:right="-284"/>
        <w:rPr>
          <w:rFonts w:ascii="Arial" w:hAnsi="Arial"/>
          <w:b/>
          <w:bCs/>
          <w:i w:val="0"/>
          <w:szCs w:val="24"/>
        </w:rPr>
      </w:pPr>
      <w:r w:rsidRPr="006E0693">
        <w:rPr>
          <w:rFonts w:ascii="Arial" w:hAnsi="Arial"/>
          <w:b/>
          <w:bCs/>
          <w:i w:val="0"/>
          <w:szCs w:val="24"/>
        </w:rPr>
        <w:t>UPRAVNI ODJEL ZA GOSPODARSTVO</w:t>
      </w:r>
    </w:p>
    <w:p w:rsidR="008B10FA" w:rsidRDefault="008B10FA" w:rsidP="008B10FA">
      <w:pPr>
        <w:ind w:right="-284"/>
      </w:pPr>
    </w:p>
    <w:p w:rsidR="008B10FA" w:rsidRDefault="008B10FA" w:rsidP="008B10FA">
      <w:pPr>
        <w:ind w:right="-284"/>
      </w:pPr>
    </w:p>
    <w:p w:rsidR="008B10FA" w:rsidRDefault="008B10FA" w:rsidP="008B10FA">
      <w:pPr>
        <w:ind w:right="-284"/>
      </w:pPr>
    </w:p>
    <w:p w:rsidR="008B10FA" w:rsidRDefault="008B10FA" w:rsidP="008B10FA">
      <w:pPr>
        <w:ind w:right="-284"/>
      </w:pPr>
    </w:p>
    <w:p w:rsidR="008B10FA" w:rsidRDefault="008B10FA" w:rsidP="008B10FA">
      <w:pPr>
        <w:ind w:right="-284"/>
      </w:pPr>
    </w:p>
    <w:p w:rsidR="008B10FA" w:rsidRPr="009F76B9" w:rsidRDefault="008B10FA" w:rsidP="008B10FA">
      <w:pPr>
        <w:ind w:right="-284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Temeljem članka 7. i 9. </w:t>
      </w:r>
      <w:r w:rsidRPr="009F76B9">
        <w:rPr>
          <w:rFonts w:ascii="Arial" w:hAnsi="Arial" w:cs="Arial"/>
          <w:sz w:val="22"/>
          <w:szCs w:val="22"/>
        </w:rPr>
        <w:sym w:font="Symbol" w:char="F0B2"/>
      </w:r>
      <w:r>
        <w:rPr>
          <w:rFonts w:ascii="Arial" w:hAnsi="Arial" w:cs="Arial"/>
          <w:sz w:val="22"/>
          <w:szCs w:val="22"/>
        </w:rPr>
        <w:t>Programa potpora male vrijednosti za poticanje razvoja malog i srednjeg poduzetništva i obrtništva Brodsko-posavske županije za 2018. godinu</w:t>
      </w:r>
      <w:r w:rsidRPr="009F76B9">
        <w:rPr>
          <w:rFonts w:ascii="Arial" w:hAnsi="Arial" w:cs="Arial"/>
          <w:sz w:val="22"/>
          <w:szCs w:val="22"/>
        </w:rPr>
        <w:t>“</w:t>
      </w:r>
    </w:p>
    <w:p w:rsidR="008B10FA" w:rsidRPr="009F76B9" w:rsidRDefault="008B10FA" w:rsidP="008B10FA">
      <w:pPr>
        <w:ind w:right="-284"/>
        <w:jc w:val="center"/>
        <w:rPr>
          <w:rFonts w:ascii="Arial" w:hAnsi="Arial" w:cs="Arial"/>
          <w:sz w:val="22"/>
          <w:szCs w:val="22"/>
        </w:rPr>
      </w:pPr>
      <w:r w:rsidRPr="009F76B9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>„</w:t>
      </w:r>
      <w:r w:rsidRPr="009F76B9">
        <w:rPr>
          <w:rFonts w:ascii="Arial" w:hAnsi="Arial" w:cs="Arial"/>
          <w:sz w:val="22"/>
          <w:szCs w:val="22"/>
        </w:rPr>
        <w:t>Službeni vjesnik Brodsko-posavske županije</w:t>
      </w:r>
      <w:r>
        <w:rPr>
          <w:rFonts w:ascii="Arial" w:hAnsi="Arial" w:cs="Arial"/>
          <w:sz w:val="22"/>
          <w:szCs w:val="22"/>
        </w:rPr>
        <w:t>“,</w:t>
      </w:r>
      <w:r w:rsidRPr="009F76B9">
        <w:rPr>
          <w:rFonts w:ascii="Arial" w:hAnsi="Arial" w:cs="Arial"/>
          <w:sz w:val="22"/>
          <w:szCs w:val="22"/>
        </w:rPr>
        <w:t xml:space="preserve"> broj </w:t>
      </w:r>
      <w:r w:rsidRPr="00CF1271">
        <w:rPr>
          <w:rFonts w:ascii="Arial" w:hAnsi="Arial" w:cs="Arial"/>
          <w:sz w:val="22"/>
          <w:szCs w:val="22"/>
        </w:rPr>
        <w:t>1</w:t>
      </w:r>
      <w:r w:rsidRPr="009F76B9">
        <w:rPr>
          <w:rFonts w:ascii="Arial" w:hAnsi="Arial" w:cs="Arial"/>
          <w:sz w:val="22"/>
          <w:szCs w:val="22"/>
        </w:rPr>
        <w:t>/201</w:t>
      </w:r>
      <w:r>
        <w:rPr>
          <w:rFonts w:ascii="Arial" w:hAnsi="Arial" w:cs="Arial"/>
          <w:sz w:val="22"/>
          <w:szCs w:val="22"/>
        </w:rPr>
        <w:t>8</w:t>
      </w:r>
      <w:r w:rsidRPr="009F76B9">
        <w:rPr>
          <w:rFonts w:ascii="Arial" w:hAnsi="Arial" w:cs="Arial"/>
          <w:sz w:val="22"/>
          <w:szCs w:val="22"/>
        </w:rPr>
        <w:t>)</w:t>
      </w:r>
    </w:p>
    <w:p w:rsidR="008B10FA" w:rsidRDefault="008B10FA" w:rsidP="008B10FA">
      <w:pPr>
        <w:ind w:right="-284"/>
        <w:rPr>
          <w:sz w:val="20"/>
          <w:szCs w:val="20"/>
        </w:rPr>
      </w:pPr>
    </w:p>
    <w:p w:rsidR="008B10FA" w:rsidRPr="003B6E79" w:rsidRDefault="008B10FA" w:rsidP="008B10FA">
      <w:pPr>
        <w:ind w:right="-284"/>
        <w:rPr>
          <w:sz w:val="20"/>
          <w:szCs w:val="20"/>
        </w:rPr>
      </w:pPr>
    </w:p>
    <w:p w:rsidR="008B10FA" w:rsidRPr="00CC0E07" w:rsidRDefault="008B10FA" w:rsidP="008B10FA">
      <w:pPr>
        <w:pStyle w:val="Heading6"/>
        <w:ind w:right="-284"/>
        <w:rPr>
          <w:i w:val="0"/>
        </w:rPr>
      </w:pPr>
      <w:r>
        <w:rPr>
          <w:i w:val="0"/>
        </w:rPr>
        <w:t>objavljuj</w:t>
      </w:r>
      <w:r w:rsidRPr="00CC0E07">
        <w:rPr>
          <w:i w:val="0"/>
        </w:rPr>
        <w:t xml:space="preserve">e </w:t>
      </w:r>
    </w:p>
    <w:p w:rsidR="008B10FA" w:rsidRDefault="008B10FA" w:rsidP="008B10FA">
      <w:pPr>
        <w:ind w:right="-284"/>
        <w:jc w:val="center"/>
      </w:pPr>
    </w:p>
    <w:p w:rsidR="008B10FA" w:rsidRDefault="008B10FA" w:rsidP="008B10FA">
      <w:pPr>
        <w:pStyle w:val="Heading1"/>
        <w:ind w:right="-284"/>
        <w:rPr>
          <w:rFonts w:ascii="Arial" w:hAnsi="Arial" w:cs="Arial"/>
          <w:b/>
          <w:i w:val="0"/>
          <w:iCs/>
          <w:sz w:val="28"/>
        </w:rPr>
      </w:pPr>
      <w:r>
        <w:rPr>
          <w:rFonts w:ascii="Arial" w:hAnsi="Arial" w:cs="Arial"/>
          <w:b/>
          <w:i w:val="0"/>
          <w:iCs/>
          <w:sz w:val="28"/>
        </w:rPr>
        <w:t>J A V N I   P O Z I V</w:t>
      </w:r>
    </w:p>
    <w:p w:rsidR="008B10FA" w:rsidRPr="002C458B" w:rsidRDefault="008B10FA" w:rsidP="008B10FA">
      <w:pPr>
        <w:ind w:right="-284"/>
      </w:pPr>
    </w:p>
    <w:p w:rsidR="008B10FA" w:rsidRDefault="008B10FA" w:rsidP="008B10FA">
      <w:pPr>
        <w:pStyle w:val="Heading2"/>
        <w:ind w:right="-284"/>
        <w:rPr>
          <w:rFonts w:ascii="Arial" w:hAnsi="Arial" w:cs="Arial"/>
          <w:i w:val="0"/>
          <w:iCs/>
          <w:lang w:val="hr-HR"/>
        </w:rPr>
      </w:pPr>
      <w:r>
        <w:rPr>
          <w:rFonts w:ascii="Arial" w:hAnsi="Arial" w:cs="Arial"/>
          <w:i w:val="0"/>
          <w:iCs/>
          <w:lang w:val="hr-HR"/>
        </w:rPr>
        <w:t xml:space="preserve">za dodjelu potpora male vrijednosti proizvođačima namještaja </w:t>
      </w:r>
    </w:p>
    <w:p w:rsidR="008B10FA" w:rsidRDefault="008B10FA" w:rsidP="008B10FA">
      <w:pPr>
        <w:pStyle w:val="Heading2"/>
        <w:ind w:right="-284"/>
        <w:rPr>
          <w:rFonts w:ascii="Arial" w:hAnsi="Arial" w:cs="Arial"/>
          <w:i w:val="0"/>
          <w:iCs/>
          <w:lang w:val="hr-HR"/>
        </w:rPr>
      </w:pPr>
      <w:r>
        <w:rPr>
          <w:rFonts w:ascii="Arial" w:hAnsi="Arial" w:cs="Arial"/>
          <w:i w:val="0"/>
          <w:iCs/>
          <w:lang w:val="hr-HR"/>
        </w:rPr>
        <w:t>iz Brodsko-posavske županije za Certifikaciju sustava kvalitete u 2018. godini</w:t>
      </w:r>
    </w:p>
    <w:p w:rsidR="008B10FA" w:rsidRDefault="008B10FA" w:rsidP="008B10FA">
      <w:pPr>
        <w:ind w:right="-284"/>
        <w:rPr>
          <w:iCs/>
          <w:sz w:val="22"/>
          <w:szCs w:val="20"/>
        </w:rPr>
      </w:pPr>
    </w:p>
    <w:p w:rsidR="008B10FA" w:rsidRDefault="008B10FA" w:rsidP="008B10FA">
      <w:pPr>
        <w:ind w:right="-284"/>
        <w:jc w:val="center"/>
        <w:rPr>
          <w:iCs/>
          <w:sz w:val="22"/>
          <w:szCs w:val="20"/>
        </w:rPr>
      </w:pPr>
    </w:p>
    <w:p w:rsidR="008B10FA" w:rsidRPr="00D7074D" w:rsidRDefault="008B10FA" w:rsidP="008B10FA">
      <w:pPr>
        <w:pStyle w:val="ListParagraph"/>
        <w:numPr>
          <w:ilvl w:val="0"/>
          <w:numId w:val="1"/>
        </w:numPr>
        <w:ind w:right="-284"/>
        <w:jc w:val="both"/>
        <w:rPr>
          <w:rFonts w:ascii="Arial" w:hAnsi="Arial" w:cs="Arial"/>
          <w:b/>
          <w:sz w:val="24"/>
          <w:szCs w:val="24"/>
        </w:rPr>
      </w:pPr>
      <w:r w:rsidRPr="00D7074D">
        <w:rPr>
          <w:rFonts w:ascii="Arial" w:hAnsi="Arial" w:cs="Arial"/>
          <w:b/>
          <w:sz w:val="24"/>
          <w:szCs w:val="24"/>
        </w:rPr>
        <w:t>PREDMET JAVNOG POZIVA</w:t>
      </w:r>
    </w:p>
    <w:p w:rsidR="008B10FA" w:rsidRPr="00810EA1" w:rsidRDefault="008B10FA" w:rsidP="008B10FA">
      <w:pPr>
        <w:ind w:right="-284"/>
        <w:jc w:val="both"/>
        <w:rPr>
          <w:rFonts w:ascii="Arial" w:hAnsi="Arial" w:cs="Arial"/>
          <w:sz w:val="22"/>
          <w:szCs w:val="22"/>
        </w:rPr>
      </w:pPr>
      <w:r w:rsidRPr="00810EA1">
        <w:rPr>
          <w:rFonts w:ascii="Arial" w:hAnsi="Arial" w:cs="Arial"/>
          <w:sz w:val="22"/>
          <w:szCs w:val="22"/>
        </w:rPr>
        <w:t xml:space="preserve">Predmet ovog Javnog poziva je dodjela bespovratnih potpora </w:t>
      </w:r>
      <w:r>
        <w:rPr>
          <w:rFonts w:ascii="Arial" w:hAnsi="Arial" w:cs="Arial"/>
          <w:sz w:val="22"/>
          <w:szCs w:val="22"/>
        </w:rPr>
        <w:t>proizvođačima namještaja iz Brodsko-posavske županije temeljem</w:t>
      </w:r>
      <w:r w:rsidRPr="00810EA1">
        <w:rPr>
          <w:rFonts w:ascii="Arial" w:hAnsi="Arial" w:cs="Arial"/>
          <w:sz w:val="22"/>
          <w:szCs w:val="22"/>
        </w:rPr>
        <w:t xml:space="preserve"> </w:t>
      </w:r>
      <w:r w:rsidRPr="00810EA1">
        <w:rPr>
          <w:rFonts w:ascii="Arial" w:hAnsi="Arial" w:cs="Arial"/>
          <w:sz w:val="22"/>
          <w:szCs w:val="22"/>
        </w:rPr>
        <w:sym w:font="Symbol" w:char="F0B2"/>
      </w:r>
      <w:r>
        <w:rPr>
          <w:rFonts w:ascii="Arial" w:hAnsi="Arial" w:cs="Arial"/>
          <w:sz w:val="22"/>
          <w:szCs w:val="22"/>
        </w:rPr>
        <w:t>Programa potpora male vrijednosti za poticanje razvoja malog i srednjeg poduzetništva i obrtništva Brodsko-posavske županije za 2018. godinu</w:t>
      </w:r>
      <w:r w:rsidRPr="00810EA1">
        <w:rPr>
          <w:rFonts w:ascii="Arial" w:hAnsi="Arial" w:cs="Arial"/>
          <w:sz w:val="22"/>
          <w:szCs w:val="22"/>
        </w:rPr>
        <w:t>“ („Službeni vjesnik Brodsko-posavske županije“, broj 1/201</w:t>
      </w:r>
      <w:r>
        <w:rPr>
          <w:rFonts w:ascii="Arial" w:hAnsi="Arial" w:cs="Arial"/>
          <w:sz w:val="22"/>
          <w:szCs w:val="22"/>
        </w:rPr>
        <w:t>8</w:t>
      </w:r>
      <w:r w:rsidRPr="00810EA1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, a sukladno Projektu dodjele potpora male vrijednosti proizvođačima namještaja iz Brodsko-posavske županije za Certifikaciju sustava kvalitete u 2018. godini </w:t>
      </w:r>
      <w:r w:rsidRPr="00810EA1">
        <w:rPr>
          <w:rFonts w:ascii="Arial" w:hAnsi="Arial" w:cs="Arial"/>
          <w:sz w:val="22"/>
          <w:szCs w:val="22"/>
        </w:rPr>
        <w:t xml:space="preserve">s ciljem </w:t>
      </w:r>
      <w:r>
        <w:rPr>
          <w:rFonts w:ascii="Arial" w:hAnsi="Arial" w:cs="Arial"/>
          <w:sz w:val="22"/>
          <w:szCs w:val="22"/>
        </w:rPr>
        <w:t>poticanja razvoja mikro, malih i srednjih gospodarskih subjekata</w:t>
      </w:r>
      <w:r w:rsidRPr="00810EA1">
        <w:rPr>
          <w:rFonts w:ascii="Arial" w:hAnsi="Arial" w:cs="Arial"/>
          <w:sz w:val="22"/>
          <w:szCs w:val="22"/>
        </w:rPr>
        <w:t xml:space="preserve">. </w:t>
      </w:r>
    </w:p>
    <w:p w:rsidR="008B10FA" w:rsidRPr="00810EA1" w:rsidRDefault="008B10FA" w:rsidP="008B10FA">
      <w:pPr>
        <w:ind w:right="-284"/>
        <w:jc w:val="both"/>
        <w:rPr>
          <w:rFonts w:ascii="Arial" w:hAnsi="Arial" w:cs="Arial"/>
          <w:sz w:val="22"/>
          <w:szCs w:val="22"/>
        </w:rPr>
      </w:pPr>
    </w:p>
    <w:p w:rsidR="008B10FA" w:rsidRPr="00810EA1" w:rsidRDefault="008B10FA" w:rsidP="008B10FA">
      <w:pPr>
        <w:ind w:right="-284"/>
        <w:jc w:val="both"/>
        <w:rPr>
          <w:rFonts w:ascii="Arial" w:hAnsi="Arial" w:cs="Arial"/>
          <w:sz w:val="22"/>
          <w:szCs w:val="22"/>
        </w:rPr>
      </w:pPr>
      <w:r w:rsidRPr="00810EA1">
        <w:rPr>
          <w:rFonts w:ascii="Arial" w:hAnsi="Arial" w:cs="Arial"/>
          <w:sz w:val="22"/>
          <w:szCs w:val="22"/>
        </w:rPr>
        <w:t xml:space="preserve">Ukupna raspoloživa sredstva namijenjena za dodjelu potpora po ovom Javnom pozivu iznose </w:t>
      </w:r>
      <w:r>
        <w:rPr>
          <w:rFonts w:ascii="Arial" w:hAnsi="Arial" w:cs="Arial"/>
          <w:sz w:val="22"/>
          <w:szCs w:val="22"/>
        </w:rPr>
        <w:t>5</w:t>
      </w:r>
      <w:r w:rsidRPr="00810EA1">
        <w:rPr>
          <w:rFonts w:ascii="Arial" w:hAnsi="Arial" w:cs="Arial"/>
          <w:sz w:val="22"/>
          <w:szCs w:val="22"/>
        </w:rPr>
        <w:t>0.000,00 kuna, a planirana su u Proračunu Brodsko-posavske županije za 201</w:t>
      </w:r>
      <w:r>
        <w:rPr>
          <w:rFonts w:ascii="Arial" w:hAnsi="Arial" w:cs="Arial"/>
          <w:sz w:val="22"/>
          <w:szCs w:val="22"/>
        </w:rPr>
        <w:t>8</w:t>
      </w:r>
      <w:r w:rsidRPr="00810EA1">
        <w:rPr>
          <w:rFonts w:ascii="Arial" w:hAnsi="Arial" w:cs="Arial"/>
          <w:sz w:val="22"/>
          <w:szCs w:val="22"/>
        </w:rPr>
        <w:t>. godinu, Razdjel 003 Upravni odjel za gospodarstvo, Aktivnost A30000</w:t>
      </w:r>
      <w:r>
        <w:rPr>
          <w:rFonts w:ascii="Arial" w:hAnsi="Arial" w:cs="Arial"/>
          <w:sz w:val="22"/>
          <w:szCs w:val="22"/>
        </w:rPr>
        <w:t>8</w:t>
      </w:r>
      <w:r w:rsidRPr="00810EA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Potpore i subvencije poduzetništvu</w:t>
      </w:r>
      <w:r w:rsidRPr="00810EA1">
        <w:rPr>
          <w:rFonts w:ascii="Arial" w:hAnsi="Arial" w:cs="Arial"/>
          <w:sz w:val="22"/>
          <w:szCs w:val="22"/>
        </w:rPr>
        <w:t xml:space="preserve">. </w:t>
      </w:r>
    </w:p>
    <w:p w:rsidR="008B10FA" w:rsidRPr="00810EA1" w:rsidRDefault="008B10FA" w:rsidP="008B10FA">
      <w:pPr>
        <w:ind w:right="-284" w:firstLine="708"/>
        <w:jc w:val="both"/>
        <w:rPr>
          <w:rFonts w:ascii="Arial" w:hAnsi="Arial" w:cs="Arial"/>
          <w:sz w:val="22"/>
          <w:szCs w:val="22"/>
        </w:rPr>
      </w:pPr>
    </w:p>
    <w:p w:rsidR="008B10FA" w:rsidRPr="00810EA1" w:rsidRDefault="008B10FA" w:rsidP="008B10FA">
      <w:pPr>
        <w:ind w:right="-284"/>
        <w:jc w:val="both"/>
        <w:rPr>
          <w:rFonts w:ascii="Arial" w:hAnsi="Arial" w:cs="Arial"/>
          <w:sz w:val="22"/>
          <w:szCs w:val="22"/>
        </w:rPr>
      </w:pPr>
      <w:r w:rsidRPr="00810EA1">
        <w:rPr>
          <w:rFonts w:ascii="Arial" w:hAnsi="Arial" w:cs="Arial"/>
          <w:sz w:val="22"/>
          <w:szCs w:val="22"/>
        </w:rPr>
        <w:t xml:space="preserve">Potpore koje se dodjeljuju na temelju ovog Javnog poziva su potpore male vrijednosti sukladno Uredbi Komisije EU br. 1407/2013 od 18. prosinca 2013. o primjeni članaka 107. i 108. Ugovora o funkcioniranju EU na </w:t>
      </w:r>
      <w:r w:rsidRPr="00DE6A0C">
        <w:rPr>
          <w:rFonts w:ascii="Arial" w:hAnsi="Arial" w:cs="Arial"/>
          <w:i/>
          <w:sz w:val="22"/>
          <w:szCs w:val="22"/>
        </w:rPr>
        <w:t>de minimis</w:t>
      </w:r>
      <w:r w:rsidRPr="00810EA1">
        <w:rPr>
          <w:rFonts w:ascii="Arial" w:hAnsi="Arial" w:cs="Arial"/>
          <w:sz w:val="22"/>
          <w:szCs w:val="22"/>
        </w:rPr>
        <w:t xml:space="preserve"> potpore (Službeni list Europske unije L352</w:t>
      </w:r>
      <w:r>
        <w:rPr>
          <w:rFonts w:ascii="Arial" w:hAnsi="Arial" w:cs="Arial"/>
          <w:sz w:val="22"/>
          <w:szCs w:val="22"/>
        </w:rPr>
        <w:t xml:space="preserve"> od 24. prosinca 2013. godine</w:t>
      </w:r>
      <w:r w:rsidRPr="00810EA1">
        <w:rPr>
          <w:rFonts w:ascii="Arial" w:hAnsi="Arial" w:cs="Arial"/>
          <w:sz w:val="22"/>
          <w:szCs w:val="22"/>
        </w:rPr>
        <w:t>).</w:t>
      </w:r>
    </w:p>
    <w:p w:rsidR="008B10FA" w:rsidRDefault="008B10FA" w:rsidP="008B10FA">
      <w:pPr>
        <w:pStyle w:val="ListParagraph"/>
        <w:ind w:left="360" w:right="-284"/>
        <w:jc w:val="both"/>
        <w:rPr>
          <w:rFonts w:ascii="Arial" w:hAnsi="Arial" w:cs="Arial"/>
          <w:b/>
          <w:sz w:val="24"/>
          <w:szCs w:val="24"/>
        </w:rPr>
      </w:pPr>
    </w:p>
    <w:p w:rsidR="008B10FA" w:rsidRPr="00E01565" w:rsidRDefault="008B10FA" w:rsidP="008B10FA">
      <w:pPr>
        <w:pStyle w:val="ListParagraph"/>
        <w:numPr>
          <w:ilvl w:val="0"/>
          <w:numId w:val="1"/>
        </w:numPr>
        <w:ind w:right="-284"/>
        <w:jc w:val="both"/>
        <w:rPr>
          <w:rFonts w:ascii="Arial" w:hAnsi="Arial" w:cs="Arial"/>
          <w:b/>
          <w:sz w:val="24"/>
          <w:szCs w:val="24"/>
        </w:rPr>
      </w:pPr>
      <w:r w:rsidRPr="00E01565">
        <w:rPr>
          <w:rFonts w:ascii="Arial" w:hAnsi="Arial" w:cs="Arial"/>
          <w:b/>
          <w:iCs/>
          <w:sz w:val="24"/>
          <w:szCs w:val="24"/>
        </w:rPr>
        <w:t>KORISNICI POTPORA</w:t>
      </w:r>
    </w:p>
    <w:p w:rsidR="008B10FA" w:rsidRPr="00810EA1" w:rsidRDefault="008B10FA" w:rsidP="008B10FA">
      <w:pPr>
        <w:ind w:right="-284"/>
        <w:jc w:val="both"/>
        <w:rPr>
          <w:rFonts w:ascii="Arial" w:hAnsi="Arial" w:cs="Arial"/>
          <w:sz w:val="22"/>
          <w:szCs w:val="22"/>
        </w:rPr>
      </w:pPr>
      <w:r w:rsidRPr="00810EA1">
        <w:rPr>
          <w:rFonts w:ascii="Arial" w:hAnsi="Arial" w:cs="Arial"/>
          <w:sz w:val="22"/>
          <w:szCs w:val="22"/>
        </w:rPr>
        <w:t>Korisnici potpore po ovom Javnom pozivu mogu biti mikro, mali i srednji poduzetnici i to isključivo trgovačka društva i obrti koji su Zakonom o poticanju razvoja malog gospodarstva („Narodne novine“, br. 29/02</w:t>
      </w:r>
      <w:r w:rsidR="00402353">
        <w:rPr>
          <w:rFonts w:ascii="Arial" w:hAnsi="Arial" w:cs="Arial"/>
          <w:sz w:val="22"/>
          <w:szCs w:val="22"/>
        </w:rPr>
        <w:t>.</w:t>
      </w:r>
      <w:r w:rsidRPr="00810EA1">
        <w:rPr>
          <w:rFonts w:ascii="Arial" w:hAnsi="Arial" w:cs="Arial"/>
          <w:sz w:val="22"/>
          <w:szCs w:val="22"/>
        </w:rPr>
        <w:t>, 63/07</w:t>
      </w:r>
      <w:r w:rsidR="00402353">
        <w:rPr>
          <w:rFonts w:ascii="Arial" w:hAnsi="Arial" w:cs="Arial"/>
          <w:sz w:val="22"/>
          <w:szCs w:val="22"/>
        </w:rPr>
        <w:t>.</w:t>
      </w:r>
      <w:r w:rsidRPr="00810EA1">
        <w:rPr>
          <w:rFonts w:ascii="Arial" w:hAnsi="Arial" w:cs="Arial"/>
          <w:sz w:val="22"/>
          <w:szCs w:val="22"/>
        </w:rPr>
        <w:t>, 53/12</w:t>
      </w:r>
      <w:r w:rsidR="00402353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,</w:t>
      </w:r>
      <w:r w:rsidRPr="00810EA1">
        <w:rPr>
          <w:rFonts w:ascii="Arial" w:hAnsi="Arial" w:cs="Arial"/>
          <w:sz w:val="22"/>
          <w:szCs w:val="22"/>
        </w:rPr>
        <w:t xml:space="preserve"> 56/13</w:t>
      </w:r>
      <w:r w:rsidR="00402353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i 121/16.</w:t>
      </w:r>
      <w:r w:rsidRPr="00810EA1">
        <w:rPr>
          <w:rFonts w:ascii="Arial" w:hAnsi="Arial" w:cs="Arial"/>
          <w:sz w:val="22"/>
          <w:szCs w:val="22"/>
        </w:rPr>
        <w:t>) definirani kao subjekti malog gospodarstva, a registrirani su prema Nacionalnoj klasifikaciji djelatnosti NKD 2007. (</w:t>
      </w:r>
      <w:r w:rsidRPr="00810EA1">
        <w:rPr>
          <w:rFonts w:ascii="Arial" w:hAnsi="Arial" w:cs="Arial"/>
          <w:sz w:val="22"/>
          <w:szCs w:val="22"/>
        </w:rPr>
        <w:sym w:font="Symbol" w:char="F0B2"/>
      </w:r>
      <w:r w:rsidRPr="00810EA1">
        <w:rPr>
          <w:rFonts w:ascii="Arial" w:hAnsi="Arial" w:cs="Arial"/>
          <w:sz w:val="22"/>
          <w:szCs w:val="22"/>
        </w:rPr>
        <w:t>Narodne novine</w:t>
      </w:r>
      <w:r w:rsidRPr="00810EA1">
        <w:rPr>
          <w:rFonts w:ascii="Arial" w:hAnsi="Arial" w:cs="Arial"/>
          <w:sz w:val="22"/>
          <w:szCs w:val="22"/>
        </w:rPr>
        <w:sym w:font="Symbol" w:char="F0B2"/>
      </w:r>
      <w:r w:rsidRPr="00810EA1">
        <w:rPr>
          <w:rFonts w:ascii="Arial" w:hAnsi="Arial" w:cs="Arial"/>
          <w:sz w:val="22"/>
          <w:szCs w:val="22"/>
        </w:rPr>
        <w:t>, broj 58/07</w:t>
      </w:r>
      <w:r w:rsidR="00402353">
        <w:rPr>
          <w:rFonts w:ascii="Arial" w:hAnsi="Arial" w:cs="Arial"/>
          <w:sz w:val="22"/>
          <w:szCs w:val="22"/>
        </w:rPr>
        <w:t xml:space="preserve">. </w:t>
      </w:r>
      <w:r w:rsidR="00F32A58">
        <w:rPr>
          <w:rFonts w:ascii="Arial" w:hAnsi="Arial" w:cs="Arial"/>
          <w:sz w:val="22"/>
          <w:szCs w:val="22"/>
        </w:rPr>
        <w:t>i</w:t>
      </w:r>
      <w:r w:rsidR="00402353">
        <w:rPr>
          <w:rFonts w:ascii="Arial" w:hAnsi="Arial" w:cs="Arial"/>
          <w:sz w:val="22"/>
          <w:szCs w:val="22"/>
        </w:rPr>
        <w:t xml:space="preserve"> 72/07.  </w:t>
      </w:r>
      <w:r w:rsidRPr="00810EA1">
        <w:rPr>
          <w:rFonts w:ascii="Arial" w:hAnsi="Arial" w:cs="Arial"/>
          <w:sz w:val="22"/>
          <w:szCs w:val="22"/>
        </w:rPr>
        <w:t xml:space="preserve">) za </w:t>
      </w:r>
    </w:p>
    <w:p w:rsidR="008B10FA" w:rsidRPr="00810EA1" w:rsidRDefault="008B10FA" w:rsidP="008B10FA">
      <w:pPr>
        <w:pStyle w:val="ListParagraph"/>
        <w:ind w:right="-284"/>
        <w:jc w:val="both"/>
        <w:rPr>
          <w:rFonts w:ascii="Arial" w:hAnsi="Arial" w:cs="Arial"/>
        </w:rPr>
      </w:pPr>
    </w:p>
    <w:p w:rsidR="008B10FA" w:rsidRDefault="008B10FA" w:rsidP="008B10FA">
      <w:pPr>
        <w:pStyle w:val="ListParagraph"/>
        <w:numPr>
          <w:ilvl w:val="0"/>
          <w:numId w:val="2"/>
        </w:numPr>
        <w:ind w:right="-284"/>
        <w:jc w:val="both"/>
        <w:rPr>
          <w:rFonts w:ascii="Arial" w:hAnsi="Arial" w:cs="Arial"/>
        </w:rPr>
      </w:pPr>
      <w:r w:rsidRPr="00810EA1">
        <w:rPr>
          <w:rFonts w:ascii="Arial" w:hAnsi="Arial" w:cs="Arial"/>
        </w:rPr>
        <w:t xml:space="preserve">Područje C – Prerađivačka industrija </w:t>
      </w:r>
    </w:p>
    <w:p w:rsidR="00BB794B" w:rsidRPr="00BB794B" w:rsidRDefault="00BB794B" w:rsidP="00BB794B">
      <w:pPr>
        <w:pStyle w:val="ListParagraph"/>
        <w:numPr>
          <w:ilvl w:val="0"/>
          <w:numId w:val="13"/>
        </w:numPr>
        <w:jc w:val="both"/>
        <w:rPr>
          <w:rFonts w:ascii="Arial" w:hAnsi="Arial" w:cs="Arial"/>
        </w:rPr>
      </w:pPr>
      <w:r w:rsidRPr="00BB794B">
        <w:rPr>
          <w:rFonts w:ascii="Arial" w:hAnsi="Arial" w:cs="Arial"/>
        </w:rPr>
        <w:t>Odjeljak 16 – Prerada drva i proizvoda od drva i pluta, osim namještaja; proizvodnja proizvoda od slame i pletarskih materijala</w:t>
      </w:r>
    </w:p>
    <w:p w:rsidR="00BB794B" w:rsidRPr="00BB794B" w:rsidRDefault="00BB794B" w:rsidP="00BB794B">
      <w:pPr>
        <w:pStyle w:val="ListParagraph"/>
        <w:numPr>
          <w:ilvl w:val="0"/>
          <w:numId w:val="14"/>
        </w:numPr>
        <w:jc w:val="both"/>
        <w:rPr>
          <w:rFonts w:ascii="Arial" w:hAnsi="Arial" w:cs="Arial"/>
        </w:rPr>
      </w:pPr>
      <w:r w:rsidRPr="00BB794B">
        <w:rPr>
          <w:rFonts w:ascii="Arial" w:hAnsi="Arial" w:cs="Arial"/>
        </w:rPr>
        <w:lastRenderedPageBreak/>
        <w:t>Skupina 16.2 – Proizvodnja proizvoda od drva, pluta, slame i pletarskih materijala</w:t>
      </w:r>
    </w:p>
    <w:p w:rsidR="00BB794B" w:rsidRPr="00BB794B" w:rsidRDefault="00BB794B" w:rsidP="00BB794B">
      <w:pPr>
        <w:pStyle w:val="ListParagraph"/>
        <w:numPr>
          <w:ilvl w:val="0"/>
          <w:numId w:val="15"/>
        </w:numPr>
        <w:jc w:val="both"/>
        <w:rPr>
          <w:rFonts w:ascii="Arial" w:hAnsi="Arial" w:cs="Arial"/>
        </w:rPr>
      </w:pPr>
      <w:r w:rsidRPr="00BB794B">
        <w:rPr>
          <w:rFonts w:ascii="Arial" w:hAnsi="Arial" w:cs="Arial"/>
        </w:rPr>
        <w:t>Razred 16.21 – Proizvodnja furnira i ostalih ploča od drva</w:t>
      </w:r>
    </w:p>
    <w:p w:rsidR="00BB794B" w:rsidRPr="00BB794B" w:rsidRDefault="00BB794B" w:rsidP="00BB794B">
      <w:pPr>
        <w:pStyle w:val="ListParagraph"/>
        <w:numPr>
          <w:ilvl w:val="0"/>
          <w:numId w:val="15"/>
        </w:numPr>
        <w:jc w:val="both"/>
        <w:rPr>
          <w:rFonts w:ascii="Arial" w:hAnsi="Arial" w:cs="Arial"/>
        </w:rPr>
      </w:pPr>
      <w:r w:rsidRPr="00BB794B">
        <w:rPr>
          <w:rFonts w:ascii="Arial" w:hAnsi="Arial" w:cs="Arial"/>
        </w:rPr>
        <w:t>Razred 16.23 – Proizvodnja ostale građevne stolarije i elemenata</w:t>
      </w:r>
    </w:p>
    <w:p w:rsidR="00BB794B" w:rsidRPr="00BB794B" w:rsidRDefault="00BB794B" w:rsidP="00BB794B">
      <w:pPr>
        <w:pStyle w:val="ListParagraph"/>
        <w:numPr>
          <w:ilvl w:val="0"/>
          <w:numId w:val="15"/>
        </w:numPr>
        <w:jc w:val="both"/>
        <w:rPr>
          <w:rFonts w:ascii="Arial" w:hAnsi="Arial" w:cs="Arial"/>
        </w:rPr>
      </w:pPr>
      <w:r w:rsidRPr="00BB794B">
        <w:rPr>
          <w:rFonts w:ascii="Arial" w:hAnsi="Arial" w:cs="Arial"/>
        </w:rPr>
        <w:t>Razred 16.29 – Proizvodnja ostalih proizvoda od drva, proizvoda od pluta, slame i pletarskih materijala</w:t>
      </w:r>
    </w:p>
    <w:p w:rsidR="00BB794B" w:rsidRPr="00BB794B" w:rsidRDefault="00BB794B" w:rsidP="00BB794B">
      <w:pPr>
        <w:ind w:left="360" w:right="-284"/>
        <w:jc w:val="both"/>
        <w:rPr>
          <w:rFonts w:ascii="Arial" w:hAnsi="Arial" w:cs="Arial"/>
        </w:rPr>
      </w:pPr>
    </w:p>
    <w:p w:rsidR="008B10FA" w:rsidRPr="00810EA1" w:rsidRDefault="008B10FA" w:rsidP="008B10FA">
      <w:pPr>
        <w:pStyle w:val="ListParagraph"/>
        <w:numPr>
          <w:ilvl w:val="0"/>
          <w:numId w:val="3"/>
        </w:numPr>
        <w:ind w:right="-284"/>
        <w:jc w:val="both"/>
        <w:rPr>
          <w:rFonts w:ascii="Arial" w:hAnsi="Arial" w:cs="Arial"/>
        </w:rPr>
      </w:pPr>
      <w:r w:rsidRPr="00810EA1">
        <w:rPr>
          <w:rFonts w:ascii="Arial" w:hAnsi="Arial" w:cs="Arial"/>
        </w:rPr>
        <w:t>Odjeljak 31 – Proizvodnja namještaja</w:t>
      </w:r>
    </w:p>
    <w:p w:rsidR="008B10FA" w:rsidRPr="00810EA1" w:rsidRDefault="008B10FA" w:rsidP="008B10FA">
      <w:pPr>
        <w:pStyle w:val="ListParagraph"/>
        <w:numPr>
          <w:ilvl w:val="0"/>
          <w:numId w:val="4"/>
        </w:numPr>
        <w:ind w:right="-284"/>
        <w:jc w:val="both"/>
        <w:rPr>
          <w:rFonts w:ascii="Arial" w:hAnsi="Arial" w:cs="Arial"/>
        </w:rPr>
      </w:pPr>
      <w:r w:rsidRPr="00810EA1">
        <w:rPr>
          <w:rFonts w:ascii="Arial" w:hAnsi="Arial" w:cs="Arial"/>
        </w:rPr>
        <w:t>Skupina 31.0 – Proizvodnja namještaja</w:t>
      </w:r>
    </w:p>
    <w:p w:rsidR="008B10FA" w:rsidRPr="00810EA1" w:rsidRDefault="008B10FA" w:rsidP="008B10FA">
      <w:pPr>
        <w:pStyle w:val="ListParagraph"/>
        <w:numPr>
          <w:ilvl w:val="0"/>
          <w:numId w:val="5"/>
        </w:numPr>
        <w:ind w:right="-284"/>
        <w:jc w:val="both"/>
        <w:rPr>
          <w:rFonts w:ascii="Arial" w:hAnsi="Arial" w:cs="Arial"/>
        </w:rPr>
      </w:pPr>
      <w:r w:rsidRPr="00810EA1">
        <w:rPr>
          <w:rFonts w:ascii="Arial" w:hAnsi="Arial" w:cs="Arial"/>
        </w:rPr>
        <w:t>Razred 31.01 – Proizvodnja namještaja za poslovne i prodajne prostore</w:t>
      </w:r>
    </w:p>
    <w:p w:rsidR="008B10FA" w:rsidRPr="00810EA1" w:rsidRDefault="008B10FA" w:rsidP="008B10FA">
      <w:pPr>
        <w:pStyle w:val="ListParagraph"/>
        <w:numPr>
          <w:ilvl w:val="0"/>
          <w:numId w:val="5"/>
        </w:numPr>
        <w:ind w:right="-284"/>
        <w:jc w:val="both"/>
        <w:rPr>
          <w:rFonts w:ascii="Arial" w:hAnsi="Arial" w:cs="Arial"/>
        </w:rPr>
      </w:pPr>
      <w:r w:rsidRPr="00810EA1">
        <w:rPr>
          <w:rFonts w:ascii="Arial" w:hAnsi="Arial" w:cs="Arial"/>
        </w:rPr>
        <w:t>Razred 31.02 – Proizvodnja kuhinjskog namješta</w:t>
      </w:r>
    </w:p>
    <w:p w:rsidR="008B10FA" w:rsidRDefault="008B10FA" w:rsidP="008B10FA">
      <w:pPr>
        <w:pStyle w:val="ListParagraph"/>
        <w:numPr>
          <w:ilvl w:val="0"/>
          <w:numId w:val="5"/>
        </w:numPr>
        <w:ind w:right="-284"/>
        <w:jc w:val="both"/>
        <w:rPr>
          <w:rFonts w:ascii="Arial" w:hAnsi="Arial" w:cs="Arial"/>
        </w:rPr>
      </w:pPr>
      <w:r w:rsidRPr="00810EA1">
        <w:rPr>
          <w:rFonts w:ascii="Arial" w:hAnsi="Arial" w:cs="Arial"/>
        </w:rPr>
        <w:t>Razred 31.03 – Proizvodnja madraca</w:t>
      </w:r>
    </w:p>
    <w:p w:rsidR="008B10FA" w:rsidRPr="00810EA1" w:rsidRDefault="008B10FA" w:rsidP="008B10FA">
      <w:pPr>
        <w:pStyle w:val="ListParagraph"/>
        <w:numPr>
          <w:ilvl w:val="0"/>
          <w:numId w:val="5"/>
        </w:numPr>
        <w:ind w:right="-284"/>
        <w:jc w:val="both"/>
        <w:rPr>
          <w:rFonts w:ascii="Arial" w:hAnsi="Arial" w:cs="Arial"/>
        </w:rPr>
      </w:pPr>
      <w:r w:rsidRPr="00810EA1">
        <w:rPr>
          <w:rFonts w:ascii="Arial" w:hAnsi="Arial" w:cs="Arial"/>
        </w:rPr>
        <w:t>Razred 31.09 – Proizvodnja ostalog namještaja za vlastite potrebe</w:t>
      </w:r>
    </w:p>
    <w:p w:rsidR="008B10FA" w:rsidRDefault="008B10FA" w:rsidP="008B10FA">
      <w:pPr>
        <w:pStyle w:val="ListParagraph"/>
        <w:ind w:left="360" w:right="-284"/>
        <w:jc w:val="both"/>
        <w:rPr>
          <w:rFonts w:ascii="Arial" w:hAnsi="Arial" w:cs="Arial"/>
          <w:b/>
          <w:iCs/>
          <w:sz w:val="24"/>
          <w:szCs w:val="24"/>
        </w:rPr>
      </w:pPr>
    </w:p>
    <w:p w:rsidR="008B10FA" w:rsidRPr="00E01565" w:rsidRDefault="008B10FA" w:rsidP="008B10FA">
      <w:pPr>
        <w:pStyle w:val="ListParagraph"/>
        <w:numPr>
          <w:ilvl w:val="0"/>
          <w:numId w:val="1"/>
        </w:numPr>
        <w:ind w:right="-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UVJETI ZA DODJELU POTPORE I PRIHVATLJIVI TROŠKOVI</w:t>
      </w:r>
    </w:p>
    <w:p w:rsidR="008B10FA" w:rsidRDefault="00056C91" w:rsidP="008B10FA">
      <w:pPr>
        <w:ind w:right="-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Prijavu</w:t>
      </w:r>
      <w:r w:rsidR="008B10FA">
        <w:rPr>
          <w:rFonts w:ascii="Arial" w:hAnsi="Arial" w:cs="Arial"/>
          <w:sz w:val="22"/>
          <w:szCs w:val="22"/>
        </w:rPr>
        <w:t xml:space="preserve"> za dodjelu </w:t>
      </w:r>
      <w:r w:rsidR="008B10FA" w:rsidRPr="00DE6A0C">
        <w:rPr>
          <w:rFonts w:ascii="Arial" w:hAnsi="Arial" w:cs="Arial"/>
          <w:sz w:val="22"/>
          <w:szCs w:val="22"/>
        </w:rPr>
        <w:t>potpore mogu podnijeti mikro, mala i srednja trgovačka društva i obrti</w:t>
      </w:r>
      <w:r w:rsidR="008B10FA">
        <w:rPr>
          <w:rFonts w:ascii="Arial" w:hAnsi="Arial" w:cs="Arial"/>
          <w:sz w:val="22"/>
          <w:szCs w:val="22"/>
        </w:rPr>
        <w:t xml:space="preserve"> i to</w:t>
      </w:r>
      <w:r w:rsidR="008B10FA" w:rsidRPr="00DE6A0C">
        <w:rPr>
          <w:rFonts w:ascii="Arial" w:hAnsi="Arial" w:cs="Arial"/>
          <w:sz w:val="22"/>
          <w:szCs w:val="22"/>
        </w:rPr>
        <w:t>:</w:t>
      </w:r>
    </w:p>
    <w:p w:rsidR="008B10FA" w:rsidRPr="00DE6A0C" w:rsidRDefault="008B10FA" w:rsidP="008B10FA">
      <w:pPr>
        <w:ind w:right="-284"/>
        <w:jc w:val="both"/>
        <w:rPr>
          <w:rFonts w:ascii="Arial" w:hAnsi="Arial" w:cs="Arial"/>
          <w:sz w:val="22"/>
          <w:szCs w:val="22"/>
        </w:rPr>
      </w:pPr>
    </w:p>
    <w:p w:rsidR="008B10FA" w:rsidRPr="00DE6A0C" w:rsidRDefault="008B10FA" w:rsidP="008B10FA">
      <w:pPr>
        <w:pStyle w:val="ListParagraph"/>
        <w:numPr>
          <w:ilvl w:val="0"/>
          <w:numId w:val="11"/>
        </w:numPr>
        <w:ind w:right="-284"/>
        <w:jc w:val="both"/>
        <w:rPr>
          <w:rFonts w:ascii="Arial" w:hAnsi="Arial" w:cs="Arial"/>
        </w:rPr>
      </w:pPr>
      <w:r w:rsidRPr="00DE6A0C">
        <w:rPr>
          <w:rFonts w:ascii="Arial" w:hAnsi="Arial" w:cs="Arial"/>
        </w:rPr>
        <w:t>koji imaju sjedište na području Brodsko-posavske županije</w:t>
      </w:r>
      <w:r w:rsidR="00402353">
        <w:rPr>
          <w:rFonts w:ascii="Arial" w:hAnsi="Arial" w:cs="Arial"/>
        </w:rPr>
        <w:t>;</w:t>
      </w:r>
    </w:p>
    <w:p w:rsidR="008B10FA" w:rsidRPr="00DE6A0C" w:rsidRDefault="008B10FA" w:rsidP="008B10FA">
      <w:pPr>
        <w:pStyle w:val="ListParagraph"/>
        <w:numPr>
          <w:ilvl w:val="0"/>
          <w:numId w:val="11"/>
        </w:numPr>
        <w:ind w:right="-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koji su u cijelosti </w:t>
      </w:r>
      <w:r w:rsidRPr="00DE6A0C">
        <w:rPr>
          <w:rFonts w:ascii="Arial" w:hAnsi="Arial" w:cs="Arial"/>
        </w:rPr>
        <w:t>u privatnom vlasništvu</w:t>
      </w:r>
      <w:r w:rsidR="00402353">
        <w:rPr>
          <w:rFonts w:ascii="Arial" w:hAnsi="Arial" w:cs="Arial"/>
        </w:rPr>
        <w:t>;</w:t>
      </w:r>
    </w:p>
    <w:p w:rsidR="008B10FA" w:rsidRPr="00DE6A0C" w:rsidRDefault="008B10FA" w:rsidP="008B10FA">
      <w:pPr>
        <w:pStyle w:val="ListParagraph"/>
        <w:numPr>
          <w:ilvl w:val="0"/>
          <w:numId w:val="11"/>
        </w:numPr>
        <w:ind w:right="-284"/>
        <w:jc w:val="both"/>
        <w:rPr>
          <w:rFonts w:ascii="Arial" w:hAnsi="Arial" w:cs="Arial"/>
        </w:rPr>
      </w:pPr>
      <w:r w:rsidRPr="00DE6A0C">
        <w:rPr>
          <w:rFonts w:ascii="Arial" w:hAnsi="Arial" w:cs="Arial"/>
        </w:rPr>
        <w:t>koji imaju najmanje jednog zaposlenog</w:t>
      </w:r>
      <w:r w:rsidR="00402353">
        <w:rPr>
          <w:rFonts w:ascii="Arial" w:hAnsi="Arial" w:cs="Arial"/>
        </w:rPr>
        <w:t>;</w:t>
      </w:r>
    </w:p>
    <w:p w:rsidR="008B10FA" w:rsidRPr="00FF47F8" w:rsidRDefault="008B10FA" w:rsidP="008B10FA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FF47F8">
        <w:rPr>
          <w:rFonts w:ascii="Arial" w:hAnsi="Arial" w:cs="Arial"/>
        </w:rPr>
        <w:t>koji imaju podmirene obveze poreza, prireza i doprinosa na i iz plaće (dokazuje se potvrdom nadležne Porezne uprave);</w:t>
      </w:r>
    </w:p>
    <w:p w:rsidR="008B10FA" w:rsidRPr="00FF47F8" w:rsidRDefault="008B10FA" w:rsidP="008B10FA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FF47F8">
        <w:rPr>
          <w:rFonts w:ascii="Arial" w:hAnsi="Arial" w:cs="Arial"/>
        </w:rPr>
        <w:t>koji imaju podmirene obveze prema zaposlenicima (dokazuje se skupnom izjavom);</w:t>
      </w:r>
    </w:p>
    <w:p w:rsidR="008B10FA" w:rsidRPr="00FF47F8" w:rsidRDefault="008B10FA" w:rsidP="008B10FA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FF47F8">
        <w:rPr>
          <w:rFonts w:ascii="Arial" w:hAnsi="Arial" w:cs="Arial"/>
        </w:rPr>
        <w:t xml:space="preserve">koji su u skladu s odredbama o potporama male vrijednosti </w:t>
      </w:r>
      <w:r>
        <w:rPr>
          <w:rFonts w:ascii="Arial" w:hAnsi="Arial" w:cs="Arial"/>
        </w:rPr>
        <w:t>–</w:t>
      </w:r>
      <w:r w:rsidRPr="00FF47F8">
        <w:rPr>
          <w:rFonts w:ascii="Arial" w:hAnsi="Arial" w:cs="Arial"/>
        </w:rPr>
        <w:t xml:space="preserve"> Uredba</w:t>
      </w:r>
      <w:r>
        <w:rPr>
          <w:rFonts w:ascii="Arial" w:hAnsi="Arial" w:cs="Arial"/>
        </w:rPr>
        <w:t xml:space="preserve"> komisije EU br. 1407/2013. od 18. prosinca 2013. </w:t>
      </w:r>
      <w:r w:rsidR="00402353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primj</w:t>
      </w:r>
      <w:r w:rsidR="00402353">
        <w:rPr>
          <w:rFonts w:ascii="Arial" w:hAnsi="Arial" w:cs="Arial"/>
        </w:rPr>
        <w:t>eni</w:t>
      </w:r>
      <w:r>
        <w:rPr>
          <w:rFonts w:ascii="Arial" w:hAnsi="Arial" w:cs="Arial"/>
        </w:rPr>
        <w:t xml:space="preserve"> članaka 107. </w:t>
      </w:r>
      <w:r w:rsidR="00D65E3D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108. Ugovora o funkcioniranju Europske unije na de minimis potpore </w:t>
      </w:r>
      <w:r w:rsidRPr="00FF47F8">
        <w:rPr>
          <w:rFonts w:ascii="Arial" w:hAnsi="Arial" w:cs="Arial"/>
        </w:rPr>
        <w:t>(dokazuje se Izjavom o korištenim potporama male vrijednosti i Izjavom o korištenim potporama male vrijednosti povezanih osoba);</w:t>
      </w:r>
    </w:p>
    <w:p w:rsidR="008B10FA" w:rsidRPr="00FF47F8" w:rsidRDefault="008B10FA" w:rsidP="008B10FA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FF47F8">
        <w:rPr>
          <w:rFonts w:ascii="Arial" w:hAnsi="Arial" w:cs="Arial"/>
        </w:rPr>
        <w:t>koji imaju u cijelosti opravdane i namjenski iskorištene dodijeljene potpore male vrijednosti ako su iste dobili (dokazuje se Izjavom o korištenim potporama male vrijednosti);</w:t>
      </w:r>
    </w:p>
    <w:p w:rsidR="008B10FA" w:rsidRPr="00FF47F8" w:rsidRDefault="008B10FA" w:rsidP="008B10FA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FF47F8">
        <w:rPr>
          <w:rFonts w:ascii="Arial" w:hAnsi="Arial" w:cs="Arial"/>
        </w:rPr>
        <w:t>čiji pojedinačni vlasnici i partnerski i povezani subjekti s podnositeljem prijave (s udjelom vlasništva jednakim ili većim od 25%) imaju u cijelosti opravdane i namjenski iskorištene dodijeljene potpore male vrijednosti ako su iste dobili (dokazuje se Izjavom o korištenim potporama male vrijednosti povezanih osoba);</w:t>
      </w:r>
    </w:p>
    <w:p w:rsidR="008B10FA" w:rsidRPr="00FF47F8" w:rsidRDefault="008B10FA" w:rsidP="008B10FA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FF47F8">
        <w:rPr>
          <w:rFonts w:ascii="Arial" w:hAnsi="Arial" w:cs="Arial"/>
        </w:rPr>
        <w:t xml:space="preserve"> čiji pojedinačni vlasnici i partnerski i povezani subjekti s podnositeljem prijave (s udjelom vlasništva jednakim ili većim od 25%) imaju podmirene obveze poreza, prireza i doprinosa na i iz plaće evidentirane pri nadležnoj Poreznoj upravi;   </w:t>
      </w:r>
    </w:p>
    <w:p w:rsidR="008B10FA" w:rsidRPr="00FF47F8" w:rsidRDefault="008B10FA" w:rsidP="008B10FA">
      <w:pPr>
        <w:pStyle w:val="ListParagraph"/>
        <w:numPr>
          <w:ilvl w:val="0"/>
          <w:numId w:val="11"/>
        </w:numPr>
        <w:jc w:val="both"/>
        <w:rPr>
          <w:rFonts w:ascii="Arial" w:hAnsi="Arial" w:cs="Arial"/>
        </w:rPr>
      </w:pPr>
      <w:r w:rsidRPr="00FF47F8">
        <w:rPr>
          <w:rFonts w:ascii="Arial" w:hAnsi="Arial" w:cs="Arial"/>
        </w:rPr>
        <w:t>koji imaju podmirene obveze prema Županiji i čiji pojedinačni vlasnici i partnerski i povezani subjekti s Podnositeljem prijave imaju podmirene obveze prema Županiji (dokazuje se Skupnom izjavom)</w:t>
      </w:r>
      <w:r w:rsidR="00402353">
        <w:rPr>
          <w:rFonts w:ascii="Arial" w:hAnsi="Arial" w:cs="Arial"/>
        </w:rPr>
        <w:t>;</w:t>
      </w:r>
    </w:p>
    <w:p w:rsidR="008B10FA" w:rsidRPr="00DE6A0C" w:rsidRDefault="008B10FA" w:rsidP="008B10FA">
      <w:pPr>
        <w:pStyle w:val="ListParagraph"/>
        <w:numPr>
          <w:ilvl w:val="0"/>
          <w:numId w:val="11"/>
        </w:numPr>
        <w:ind w:right="-284"/>
        <w:jc w:val="both"/>
        <w:rPr>
          <w:rFonts w:ascii="Arial" w:hAnsi="Arial" w:cs="Arial"/>
        </w:rPr>
      </w:pPr>
      <w:r w:rsidRPr="00DE6A0C">
        <w:rPr>
          <w:rFonts w:ascii="Arial" w:hAnsi="Arial" w:cs="Arial"/>
        </w:rPr>
        <w:t>nad kojima nije otvoren stečajni postupak, postupak predstečajne nagodbe ili postupak likvidacije.</w:t>
      </w:r>
    </w:p>
    <w:p w:rsidR="00BB794B" w:rsidRPr="00BB794B" w:rsidRDefault="00BB794B" w:rsidP="00BB794B">
      <w:pPr>
        <w:ind w:left="360"/>
        <w:jc w:val="both"/>
        <w:rPr>
          <w:rFonts w:ascii="Arial" w:hAnsi="Arial" w:cs="Arial"/>
          <w:sz w:val="22"/>
          <w:szCs w:val="22"/>
        </w:rPr>
      </w:pPr>
      <w:r w:rsidRPr="00BB794B">
        <w:rPr>
          <w:rFonts w:ascii="Arial" w:hAnsi="Arial" w:cs="Arial"/>
          <w:sz w:val="22"/>
          <w:szCs w:val="22"/>
        </w:rPr>
        <w:t xml:space="preserve">Potpore se dodjeljuju za sufinanciranje laboratorijskih ispitivanja kvalitete namještaja i proizvoda prateće industrije (građevinska stolarija, drvene podne, zidne i stropne obloge, konstrukcijsko drvo, ljestve te čvrsto biogorivo) proizvođača iz Brodsko-posavske </w:t>
      </w:r>
      <w:r w:rsidRPr="00BB794B">
        <w:rPr>
          <w:rFonts w:ascii="Arial" w:hAnsi="Arial" w:cs="Arial"/>
          <w:sz w:val="22"/>
          <w:szCs w:val="22"/>
        </w:rPr>
        <w:lastRenderedPageBreak/>
        <w:t>županije prema prihvaćenim EN i CE normama i oznakama Brodsko-posavske županije zainteresiranim naprijed navedenim proizvodnim subjektima malog gospodarstva.</w:t>
      </w:r>
    </w:p>
    <w:p w:rsidR="008B10FA" w:rsidRDefault="008B10FA" w:rsidP="008B10FA">
      <w:pPr>
        <w:ind w:right="-284"/>
        <w:jc w:val="both"/>
        <w:rPr>
          <w:rFonts w:ascii="Arial" w:hAnsi="Arial" w:cs="Arial"/>
          <w:sz w:val="22"/>
          <w:szCs w:val="22"/>
        </w:rPr>
      </w:pPr>
    </w:p>
    <w:p w:rsidR="00144D12" w:rsidRDefault="00144D12" w:rsidP="00144D12">
      <w:pPr>
        <w:ind w:firstLine="360"/>
        <w:jc w:val="both"/>
        <w:rPr>
          <w:rFonts w:ascii="Arial" w:hAnsi="Arial" w:cs="Arial"/>
          <w:b/>
          <w:sz w:val="22"/>
          <w:szCs w:val="22"/>
        </w:rPr>
      </w:pPr>
      <w:r w:rsidRPr="00144D12">
        <w:rPr>
          <w:rFonts w:ascii="Arial" w:hAnsi="Arial" w:cs="Arial"/>
          <w:b/>
          <w:sz w:val="22"/>
          <w:szCs w:val="22"/>
        </w:rPr>
        <w:t>Prihvatljivi troškovi su sljedeći:</w:t>
      </w:r>
    </w:p>
    <w:p w:rsidR="00144D12" w:rsidRPr="00144D12" w:rsidRDefault="00144D12" w:rsidP="00144D12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144D12" w:rsidRDefault="00144D12" w:rsidP="00144D12">
      <w:pPr>
        <w:ind w:left="360"/>
        <w:jc w:val="both"/>
        <w:rPr>
          <w:rFonts w:ascii="Arial" w:hAnsi="Arial" w:cs="Arial"/>
          <w:sz w:val="22"/>
          <w:szCs w:val="22"/>
        </w:rPr>
      </w:pPr>
      <w:r w:rsidRPr="00144D12">
        <w:rPr>
          <w:rFonts w:ascii="Arial" w:hAnsi="Arial" w:cs="Arial"/>
          <w:sz w:val="22"/>
          <w:szCs w:val="22"/>
        </w:rPr>
        <w:t xml:space="preserve">Troškovi ispitivanja namještaja odnose se na sljedeće tipove namještaja i namjenu (vrstu) namještaja: </w:t>
      </w:r>
    </w:p>
    <w:p w:rsidR="00144D12" w:rsidRPr="00144D12" w:rsidRDefault="00144D12" w:rsidP="00144D12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144D12" w:rsidRPr="00144D12" w:rsidRDefault="00144D12" w:rsidP="00144D12">
      <w:pPr>
        <w:ind w:left="360"/>
        <w:jc w:val="both"/>
        <w:rPr>
          <w:rFonts w:ascii="Arial" w:hAnsi="Arial" w:cs="Arial"/>
          <w:b/>
          <w:sz w:val="22"/>
          <w:szCs w:val="22"/>
        </w:rPr>
      </w:pPr>
      <w:r w:rsidRPr="00144D12">
        <w:rPr>
          <w:rFonts w:ascii="Arial" w:hAnsi="Arial" w:cs="Arial"/>
          <w:b/>
          <w:sz w:val="22"/>
          <w:szCs w:val="22"/>
        </w:rPr>
        <w:t>Tablica 1.</w:t>
      </w:r>
    </w:p>
    <w:p w:rsidR="00144D12" w:rsidRPr="00144D12" w:rsidRDefault="00144D12" w:rsidP="00144D12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072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144D12" w:rsidRPr="00144D12" w:rsidTr="00144D12"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144D12" w:rsidRPr="00144D12" w:rsidRDefault="00144D12" w:rsidP="00475AFE">
            <w:pPr>
              <w:jc w:val="center"/>
              <w:rPr>
                <w:rFonts w:ascii="Arial" w:hAnsi="Arial" w:cs="Arial"/>
                <w:b/>
              </w:rPr>
            </w:pPr>
            <w:r w:rsidRPr="00144D12">
              <w:rPr>
                <w:rFonts w:ascii="Arial" w:hAnsi="Arial" w:cs="Arial"/>
                <w:b/>
                <w:sz w:val="22"/>
                <w:szCs w:val="22"/>
              </w:rPr>
              <w:t>Tip namještaja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144D12" w:rsidRPr="00144D12" w:rsidRDefault="00144D12" w:rsidP="00475AFE">
            <w:pPr>
              <w:jc w:val="center"/>
              <w:rPr>
                <w:rFonts w:ascii="Arial" w:hAnsi="Arial" w:cs="Arial"/>
                <w:b/>
              </w:rPr>
            </w:pPr>
            <w:r w:rsidRPr="00144D12">
              <w:rPr>
                <w:rFonts w:ascii="Arial" w:hAnsi="Arial" w:cs="Arial"/>
                <w:b/>
                <w:sz w:val="22"/>
                <w:szCs w:val="22"/>
              </w:rPr>
              <w:t>Namjena</w:t>
            </w:r>
          </w:p>
        </w:tc>
      </w:tr>
      <w:tr w:rsidR="00144D12" w:rsidRPr="00144D12" w:rsidTr="00144D12">
        <w:trPr>
          <w:trHeight w:val="1219"/>
        </w:trPr>
        <w:tc>
          <w:tcPr>
            <w:tcW w:w="283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44D12" w:rsidRPr="00144D12" w:rsidRDefault="00144D12" w:rsidP="00475AFE">
            <w:pPr>
              <w:pStyle w:val="NoSpacing"/>
              <w:jc w:val="center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</w:rPr>
              <w:t>Namještaj</w:t>
            </w:r>
          </w:p>
          <w:p w:rsidR="00144D12" w:rsidRPr="00144D12" w:rsidRDefault="00144D12" w:rsidP="00475AFE">
            <w:pPr>
              <w:pStyle w:val="NoSpacing"/>
              <w:jc w:val="center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</w:rPr>
              <w:t>za sjedenje</w:t>
            </w:r>
          </w:p>
          <w:p w:rsidR="00144D12" w:rsidRPr="00144D12" w:rsidRDefault="00144D12" w:rsidP="00475AFE">
            <w:pPr>
              <w:pStyle w:val="NoSpacing"/>
              <w:jc w:val="center"/>
              <w:rPr>
                <w:rFonts w:ascii="Arial" w:hAnsi="Arial" w:cs="Arial"/>
              </w:rPr>
            </w:pPr>
          </w:p>
        </w:tc>
        <w:tc>
          <w:tcPr>
            <w:tcW w:w="6237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144D12" w:rsidRPr="00144D12" w:rsidRDefault="00144D12" w:rsidP="00475AFE">
            <w:pPr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Stolice za kućnu i izvan kućnu uporabu, za obrazovne ustanove, jednosjedi i višesjedi</w:t>
            </w:r>
          </w:p>
        </w:tc>
      </w:tr>
      <w:tr w:rsidR="00144D12" w:rsidRPr="00144D12" w:rsidTr="00144D12">
        <w:trPr>
          <w:trHeight w:val="405"/>
        </w:trPr>
        <w:tc>
          <w:tcPr>
            <w:tcW w:w="283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4D12" w:rsidRPr="00144D12" w:rsidRDefault="00144D12" w:rsidP="00475AF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37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4D12" w:rsidRPr="00144D12" w:rsidRDefault="00144D12" w:rsidP="00475AFE">
            <w:pPr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Uredske stolice</w:t>
            </w:r>
          </w:p>
        </w:tc>
      </w:tr>
      <w:tr w:rsidR="00144D12" w:rsidRPr="00144D12" w:rsidTr="00144D12">
        <w:trPr>
          <w:trHeight w:val="1763"/>
        </w:trPr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4D12" w:rsidRPr="00144D12" w:rsidRDefault="00144D12" w:rsidP="00475AFE">
            <w:pPr>
              <w:jc w:val="center"/>
              <w:rPr>
                <w:rFonts w:ascii="Arial" w:hAnsi="Arial" w:cs="Arial"/>
              </w:rPr>
            </w:pPr>
          </w:p>
          <w:p w:rsidR="00144D12" w:rsidRPr="00144D12" w:rsidRDefault="00144D12" w:rsidP="00475AFE">
            <w:pPr>
              <w:pStyle w:val="NoSpacing"/>
              <w:jc w:val="center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</w:rPr>
              <w:t>Stolovi</w:t>
            </w:r>
          </w:p>
          <w:p w:rsidR="00144D12" w:rsidRPr="00144D12" w:rsidRDefault="00144D12" w:rsidP="00475AF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4D12" w:rsidRPr="00144D12" w:rsidRDefault="00144D12" w:rsidP="00475AFE">
            <w:pPr>
              <w:rPr>
                <w:rFonts w:ascii="Arial" w:hAnsi="Arial" w:cs="Arial"/>
              </w:rPr>
            </w:pPr>
          </w:p>
          <w:p w:rsidR="00144D12" w:rsidRPr="00144D12" w:rsidRDefault="00144D12" w:rsidP="00475AFE">
            <w:pPr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Stolovi za kućnu i izvan kućnu uporabu, za obrazovne ustanove, uredski stolovi i klub stolići</w:t>
            </w:r>
          </w:p>
          <w:p w:rsidR="00144D12" w:rsidRPr="00144D12" w:rsidRDefault="00144D12" w:rsidP="00475AFE">
            <w:pPr>
              <w:jc w:val="center"/>
              <w:rPr>
                <w:rFonts w:ascii="Arial" w:hAnsi="Arial" w:cs="Arial"/>
              </w:rPr>
            </w:pPr>
          </w:p>
        </w:tc>
      </w:tr>
      <w:tr w:rsidR="00144D12" w:rsidRPr="00144D12" w:rsidTr="00144D12"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4D12" w:rsidRPr="00144D12" w:rsidRDefault="00144D12" w:rsidP="00475AFE">
            <w:pPr>
              <w:jc w:val="center"/>
              <w:rPr>
                <w:rFonts w:ascii="Arial" w:hAnsi="Arial" w:cs="Arial"/>
              </w:rPr>
            </w:pPr>
          </w:p>
          <w:p w:rsidR="00144D12" w:rsidRPr="00144D12" w:rsidRDefault="00144D12" w:rsidP="00475AFE">
            <w:pPr>
              <w:jc w:val="center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 xml:space="preserve">Namještaj </w:t>
            </w:r>
          </w:p>
          <w:p w:rsidR="00144D12" w:rsidRPr="00144D12" w:rsidRDefault="00144D12" w:rsidP="00475AFE">
            <w:pPr>
              <w:jc w:val="center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za pohranu</w:t>
            </w:r>
          </w:p>
          <w:p w:rsidR="00144D12" w:rsidRPr="00144D12" w:rsidRDefault="00144D12" w:rsidP="00475AF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4D12" w:rsidRPr="00144D12" w:rsidRDefault="00144D12" w:rsidP="00475AFE">
            <w:pPr>
              <w:rPr>
                <w:rFonts w:ascii="Arial" w:hAnsi="Arial" w:cs="Arial"/>
              </w:rPr>
            </w:pPr>
          </w:p>
          <w:p w:rsidR="00144D12" w:rsidRPr="00144D12" w:rsidRDefault="00144D12" w:rsidP="00475AFE">
            <w:pPr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Ormari i ladičari za kućnu i izvan kućnu uporabu, uredski ormari i ormari za skladištenje</w:t>
            </w:r>
          </w:p>
          <w:p w:rsidR="00144D12" w:rsidRPr="00144D12" w:rsidRDefault="00144D12" w:rsidP="00475AFE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44D12" w:rsidRPr="00144D12" w:rsidTr="00144D12">
        <w:trPr>
          <w:trHeight w:val="514"/>
        </w:trPr>
        <w:tc>
          <w:tcPr>
            <w:tcW w:w="283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44D12" w:rsidRPr="00144D12" w:rsidRDefault="00144D12" w:rsidP="00475AFE">
            <w:pPr>
              <w:jc w:val="center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 xml:space="preserve">Namještaj </w:t>
            </w:r>
          </w:p>
          <w:p w:rsidR="00144D12" w:rsidRPr="00144D12" w:rsidRDefault="00144D12" w:rsidP="00475AFE">
            <w:pPr>
              <w:jc w:val="center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za ležanje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144D12" w:rsidRPr="00144D12" w:rsidRDefault="00144D12" w:rsidP="00475AFE">
            <w:pPr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Kreveti</w:t>
            </w:r>
          </w:p>
        </w:tc>
      </w:tr>
      <w:tr w:rsidR="00144D12" w:rsidRPr="00144D12" w:rsidTr="00144D12">
        <w:trPr>
          <w:trHeight w:val="826"/>
        </w:trPr>
        <w:tc>
          <w:tcPr>
            <w:tcW w:w="283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44D12" w:rsidRPr="00144D12" w:rsidRDefault="00144D12" w:rsidP="00475AF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37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144D12" w:rsidRPr="00144D12" w:rsidRDefault="00144D12" w:rsidP="00475AFE">
            <w:pPr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Višesjedi u funkciji sjedenja i ležanja</w:t>
            </w:r>
          </w:p>
        </w:tc>
      </w:tr>
      <w:tr w:rsidR="00144D12" w:rsidRPr="00144D12" w:rsidTr="00144D12">
        <w:trPr>
          <w:trHeight w:val="513"/>
        </w:trPr>
        <w:tc>
          <w:tcPr>
            <w:tcW w:w="283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4D12" w:rsidRPr="00144D12" w:rsidRDefault="00144D12" w:rsidP="00475AF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37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4D12" w:rsidRPr="00144D12" w:rsidRDefault="00144D12" w:rsidP="00475AFE">
            <w:pPr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Madraci</w:t>
            </w:r>
          </w:p>
        </w:tc>
      </w:tr>
      <w:tr w:rsidR="00144D12" w:rsidRPr="00144D12" w:rsidTr="00144D12">
        <w:trPr>
          <w:trHeight w:val="390"/>
        </w:trPr>
        <w:tc>
          <w:tcPr>
            <w:tcW w:w="283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44D12" w:rsidRPr="00144D12" w:rsidRDefault="00144D12" w:rsidP="00475AFE">
            <w:pPr>
              <w:jc w:val="center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Dječji namještaj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:rsidR="00144D12" w:rsidRPr="00144D12" w:rsidRDefault="00144D12" w:rsidP="00475AFE">
            <w:pPr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Kreveti na kat</w:t>
            </w:r>
          </w:p>
        </w:tc>
      </w:tr>
      <w:tr w:rsidR="00144D12" w:rsidRPr="00144D12" w:rsidTr="00144D12">
        <w:trPr>
          <w:trHeight w:val="495"/>
        </w:trPr>
        <w:tc>
          <w:tcPr>
            <w:tcW w:w="283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4D12" w:rsidRPr="00144D12" w:rsidRDefault="00144D12" w:rsidP="00475AF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237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4D12" w:rsidRPr="00144D12" w:rsidRDefault="00144D12" w:rsidP="00475AFE">
            <w:pPr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Dječji krevetići</w:t>
            </w:r>
          </w:p>
        </w:tc>
      </w:tr>
    </w:tbl>
    <w:p w:rsidR="00144D12" w:rsidRPr="00144D12" w:rsidRDefault="00144D12" w:rsidP="00144D12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144D12" w:rsidRDefault="00144D12" w:rsidP="00144D12">
      <w:pPr>
        <w:ind w:left="360"/>
        <w:jc w:val="both"/>
        <w:rPr>
          <w:rFonts w:ascii="Arial" w:hAnsi="Arial" w:cs="Arial"/>
          <w:sz w:val="22"/>
          <w:szCs w:val="22"/>
        </w:rPr>
      </w:pPr>
      <w:r w:rsidRPr="00144D12">
        <w:rPr>
          <w:rFonts w:ascii="Arial" w:hAnsi="Arial" w:cs="Arial"/>
          <w:sz w:val="22"/>
          <w:szCs w:val="22"/>
        </w:rPr>
        <w:t>Troškovi ispitivanja proizvoda prateće industrije odnose se na sljedeće tipove građevnih proizvoda i namjenu (vrstu) građevnih proizvoda:</w:t>
      </w:r>
    </w:p>
    <w:p w:rsidR="00144D12" w:rsidRPr="00144D12" w:rsidRDefault="00144D12" w:rsidP="00144D12">
      <w:pPr>
        <w:ind w:left="360"/>
        <w:jc w:val="both"/>
        <w:rPr>
          <w:rFonts w:ascii="Arial" w:hAnsi="Arial" w:cs="Arial"/>
          <w:sz w:val="22"/>
          <w:szCs w:val="22"/>
        </w:rPr>
      </w:pPr>
      <w:r w:rsidRPr="00144D12">
        <w:rPr>
          <w:rFonts w:ascii="Arial" w:hAnsi="Arial" w:cs="Arial"/>
          <w:sz w:val="22"/>
          <w:szCs w:val="22"/>
        </w:rPr>
        <w:t xml:space="preserve">  </w:t>
      </w:r>
    </w:p>
    <w:p w:rsidR="00144D12" w:rsidRPr="00144D12" w:rsidRDefault="00144D12" w:rsidP="00144D12">
      <w:pPr>
        <w:ind w:left="360"/>
        <w:jc w:val="both"/>
        <w:rPr>
          <w:rFonts w:ascii="Arial" w:hAnsi="Arial" w:cs="Arial"/>
          <w:b/>
          <w:sz w:val="22"/>
          <w:szCs w:val="22"/>
        </w:rPr>
      </w:pPr>
      <w:r w:rsidRPr="00144D12">
        <w:rPr>
          <w:rFonts w:ascii="Arial" w:hAnsi="Arial" w:cs="Arial"/>
          <w:b/>
          <w:sz w:val="22"/>
          <w:szCs w:val="22"/>
        </w:rPr>
        <w:t xml:space="preserve">Tablica 2. </w:t>
      </w:r>
    </w:p>
    <w:p w:rsidR="00144D12" w:rsidRPr="00144D12" w:rsidRDefault="00144D12" w:rsidP="00144D12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072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5670"/>
      </w:tblGrid>
      <w:tr w:rsidR="00144D12" w:rsidRPr="00144D12" w:rsidTr="00144D12">
        <w:trPr>
          <w:trHeight w:val="558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144D12" w:rsidRPr="00144D12" w:rsidRDefault="00144D12" w:rsidP="00475AFE">
            <w:pPr>
              <w:jc w:val="center"/>
              <w:rPr>
                <w:rFonts w:ascii="Arial" w:hAnsi="Arial" w:cs="Arial"/>
                <w:b/>
              </w:rPr>
            </w:pPr>
            <w:r w:rsidRPr="00144D12">
              <w:rPr>
                <w:rFonts w:ascii="Arial" w:hAnsi="Arial" w:cs="Arial"/>
                <w:b/>
                <w:sz w:val="22"/>
                <w:szCs w:val="22"/>
              </w:rPr>
              <w:t>Tip građevnog proizvoda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144D12" w:rsidRPr="00144D12" w:rsidRDefault="00144D12" w:rsidP="00475AFE">
            <w:pPr>
              <w:jc w:val="center"/>
              <w:rPr>
                <w:rFonts w:ascii="Arial" w:hAnsi="Arial" w:cs="Arial"/>
                <w:b/>
              </w:rPr>
            </w:pPr>
            <w:r w:rsidRPr="00144D12">
              <w:rPr>
                <w:rFonts w:ascii="Arial" w:hAnsi="Arial" w:cs="Arial"/>
                <w:b/>
                <w:sz w:val="22"/>
                <w:szCs w:val="22"/>
              </w:rPr>
              <w:t>Namjena</w:t>
            </w:r>
          </w:p>
        </w:tc>
      </w:tr>
      <w:tr w:rsidR="00144D12" w:rsidRPr="00144D12" w:rsidTr="00144D12">
        <w:trPr>
          <w:trHeight w:val="561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44D12" w:rsidRPr="00144D12" w:rsidRDefault="00144D12" w:rsidP="00475AFE">
            <w:pPr>
              <w:spacing w:before="40"/>
              <w:jc w:val="center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Vanjska građevinska</w:t>
            </w:r>
          </w:p>
          <w:p w:rsidR="00144D12" w:rsidRPr="00144D12" w:rsidRDefault="00144D12" w:rsidP="00475AFE">
            <w:pPr>
              <w:spacing w:before="40"/>
              <w:jc w:val="center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stolarija</w:t>
            </w:r>
          </w:p>
          <w:p w:rsidR="00144D12" w:rsidRPr="00144D12" w:rsidRDefault="00144D12" w:rsidP="00475AFE">
            <w:pPr>
              <w:spacing w:before="40"/>
              <w:jc w:val="center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(obavezno CE označavanje)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44D12" w:rsidRPr="00144D12" w:rsidRDefault="00144D12" w:rsidP="00475AFE">
            <w:pPr>
              <w:spacing w:before="40"/>
              <w:rPr>
                <w:rFonts w:ascii="Arial" w:hAnsi="Arial" w:cs="Arial"/>
                <w:u w:val="single"/>
              </w:rPr>
            </w:pPr>
            <w:r w:rsidRPr="00144D12">
              <w:rPr>
                <w:rFonts w:ascii="Arial" w:hAnsi="Arial" w:cs="Arial"/>
                <w:sz w:val="22"/>
                <w:szCs w:val="22"/>
                <w:u w:val="single"/>
              </w:rPr>
              <w:t>Ugradnja na vanjsku ovojnicu zgrade:</w:t>
            </w:r>
          </w:p>
          <w:p w:rsidR="00144D12" w:rsidRPr="00144D12" w:rsidRDefault="00144D12" w:rsidP="00475AFE">
            <w:pPr>
              <w:spacing w:before="40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 xml:space="preserve">Jednokrilni prozori </w:t>
            </w:r>
          </w:p>
          <w:p w:rsidR="00144D12" w:rsidRPr="00144D12" w:rsidRDefault="00144D12" w:rsidP="00475AFE">
            <w:pPr>
              <w:spacing w:before="40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Dvokrilni prozori</w:t>
            </w:r>
          </w:p>
          <w:p w:rsidR="00144D12" w:rsidRPr="00144D12" w:rsidRDefault="00144D12" w:rsidP="00475AFE">
            <w:pPr>
              <w:spacing w:before="40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Balkonske stijene</w:t>
            </w:r>
          </w:p>
          <w:p w:rsidR="00144D12" w:rsidRPr="00144D12" w:rsidRDefault="00144D12" w:rsidP="00475AFE">
            <w:pPr>
              <w:spacing w:before="40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Određivanje toplinske prohodnosti</w:t>
            </w:r>
          </w:p>
          <w:p w:rsidR="00144D12" w:rsidRPr="00144D12" w:rsidRDefault="00144D12" w:rsidP="00475AFE">
            <w:pPr>
              <w:spacing w:before="40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lastRenderedPageBreak/>
              <w:t>Određivanje zvučne izolacije</w:t>
            </w:r>
          </w:p>
          <w:p w:rsidR="00144D12" w:rsidRPr="00144D12" w:rsidRDefault="00144D12" w:rsidP="00475AFE">
            <w:pPr>
              <w:spacing w:before="40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Tvornička kontrola proizvodnje građevinske stolarije Sustav 3</w:t>
            </w:r>
          </w:p>
          <w:p w:rsidR="00144D12" w:rsidRPr="00144D12" w:rsidRDefault="00144D12" w:rsidP="00475AFE">
            <w:pPr>
              <w:spacing w:before="40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Tvornička kontrola proizvodnje građevinske stolarije Sustav 1</w:t>
            </w:r>
          </w:p>
          <w:p w:rsidR="00144D12" w:rsidRPr="00144D12" w:rsidRDefault="00144D12" w:rsidP="00475AFE">
            <w:pPr>
              <w:spacing w:before="40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Rebrenice, rolete, zasloni</w:t>
            </w:r>
          </w:p>
        </w:tc>
      </w:tr>
      <w:tr w:rsidR="00144D12" w:rsidRPr="00144D12" w:rsidTr="00144D12">
        <w:trPr>
          <w:trHeight w:val="555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4D12" w:rsidRPr="00144D12" w:rsidRDefault="00144D12" w:rsidP="00475AFE">
            <w:pPr>
              <w:spacing w:before="40"/>
              <w:jc w:val="center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lastRenderedPageBreak/>
              <w:t>Unutarnja građevinska stolarija</w:t>
            </w:r>
          </w:p>
          <w:p w:rsidR="00144D12" w:rsidRPr="00144D12" w:rsidRDefault="00144D12" w:rsidP="00475AFE">
            <w:pPr>
              <w:spacing w:before="40"/>
              <w:jc w:val="center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(obavezno CE označavanje za ulazna vrata u stanove)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4D12" w:rsidRPr="00144D12" w:rsidRDefault="00144D12" w:rsidP="00475AFE">
            <w:pPr>
              <w:spacing w:before="40"/>
              <w:rPr>
                <w:rFonts w:ascii="Arial" w:hAnsi="Arial" w:cs="Arial"/>
                <w:u w:val="single"/>
              </w:rPr>
            </w:pPr>
            <w:r w:rsidRPr="00144D12">
              <w:rPr>
                <w:rFonts w:ascii="Arial" w:hAnsi="Arial" w:cs="Arial"/>
                <w:sz w:val="22"/>
                <w:szCs w:val="22"/>
                <w:u w:val="single"/>
              </w:rPr>
              <w:t>Ugradnja u unutarnje prostorije:</w:t>
            </w:r>
          </w:p>
          <w:p w:rsidR="00144D12" w:rsidRPr="00144D12" w:rsidRDefault="00144D12" w:rsidP="00475AFE">
            <w:pPr>
              <w:spacing w:before="40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Ulazna vrata u stanove</w:t>
            </w:r>
          </w:p>
          <w:p w:rsidR="00144D12" w:rsidRPr="00144D12" w:rsidRDefault="00144D12" w:rsidP="00475AFE">
            <w:pPr>
              <w:tabs>
                <w:tab w:val="decimal" w:pos="1593"/>
              </w:tabs>
              <w:spacing w:before="40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Sobna vrata (zahtjevi čvrstoće)</w:t>
            </w:r>
          </w:p>
        </w:tc>
      </w:tr>
      <w:tr w:rsidR="00144D12" w:rsidRPr="00144D12" w:rsidTr="00144D12">
        <w:trPr>
          <w:trHeight w:val="548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4D12" w:rsidRPr="00144D12" w:rsidRDefault="00144D12" w:rsidP="00475AFE">
            <w:pPr>
              <w:spacing w:before="40"/>
              <w:jc w:val="center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Drvene podne obloge</w:t>
            </w:r>
          </w:p>
          <w:p w:rsidR="00144D12" w:rsidRPr="00144D12" w:rsidRDefault="00144D12" w:rsidP="00475AFE">
            <w:pPr>
              <w:spacing w:before="40"/>
              <w:jc w:val="center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(obavezno CE  označavanje)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4D12" w:rsidRPr="00144D12" w:rsidRDefault="00144D12" w:rsidP="00475AFE">
            <w:pPr>
              <w:spacing w:before="40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Podne obloge bez površinske obrade</w:t>
            </w:r>
          </w:p>
          <w:p w:rsidR="00144D12" w:rsidRPr="00144D12" w:rsidRDefault="00144D12" w:rsidP="00475AFE">
            <w:pPr>
              <w:tabs>
                <w:tab w:val="decimal" w:pos="1735"/>
              </w:tabs>
              <w:spacing w:before="40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Podne obloge sa površinskom obradom</w:t>
            </w:r>
          </w:p>
        </w:tc>
      </w:tr>
      <w:tr w:rsidR="00144D12" w:rsidRPr="00144D12" w:rsidTr="00144D12">
        <w:trPr>
          <w:trHeight w:val="570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4D12" w:rsidRPr="00144D12" w:rsidRDefault="00144D12" w:rsidP="00475AFE">
            <w:pPr>
              <w:spacing w:before="40"/>
              <w:jc w:val="center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Zidne i stropne obloge</w:t>
            </w:r>
          </w:p>
          <w:p w:rsidR="00144D12" w:rsidRPr="00144D12" w:rsidRDefault="00144D12" w:rsidP="00475AFE">
            <w:pPr>
              <w:spacing w:before="40"/>
              <w:jc w:val="center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(obavezno CE označavanje)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4D12" w:rsidRPr="00144D12" w:rsidRDefault="00144D12" w:rsidP="00475AFE">
            <w:pPr>
              <w:spacing w:before="40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Zidne i stropne obloge za unutarnju upotrebu</w:t>
            </w:r>
          </w:p>
        </w:tc>
      </w:tr>
      <w:tr w:rsidR="00144D12" w:rsidRPr="00144D12" w:rsidTr="00144D12">
        <w:trPr>
          <w:trHeight w:val="570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4D12" w:rsidRPr="00144D12" w:rsidRDefault="00144D12" w:rsidP="00475AFE">
            <w:pPr>
              <w:spacing w:before="40"/>
              <w:jc w:val="center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Konstrukcijsko drvo pravokutno poprečnog presjeka</w:t>
            </w:r>
          </w:p>
          <w:p w:rsidR="00144D12" w:rsidRPr="00144D12" w:rsidRDefault="00144D12" w:rsidP="00475AFE">
            <w:pPr>
              <w:spacing w:before="40"/>
              <w:jc w:val="center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(obavezno CE označavanje)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4D12" w:rsidRPr="00144D12" w:rsidRDefault="00144D12" w:rsidP="00475AFE">
            <w:pPr>
              <w:spacing w:before="40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Tvornička kontrola proizvodnje drvene građe: grede, daske, letve</w:t>
            </w:r>
          </w:p>
          <w:p w:rsidR="00144D12" w:rsidRPr="00144D12" w:rsidRDefault="00144D12" w:rsidP="00475AFE">
            <w:pPr>
              <w:spacing w:before="40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Sustav 2+</w:t>
            </w:r>
          </w:p>
        </w:tc>
      </w:tr>
      <w:tr w:rsidR="00144D12" w:rsidRPr="00144D12" w:rsidTr="00144D12">
        <w:trPr>
          <w:trHeight w:val="550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4D12" w:rsidRPr="00144D12" w:rsidRDefault="00144D12" w:rsidP="00475AFE">
            <w:pPr>
              <w:spacing w:before="40"/>
              <w:jc w:val="center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Ljestve</w:t>
            </w:r>
          </w:p>
          <w:p w:rsidR="00144D12" w:rsidRPr="00144D12" w:rsidRDefault="00144D12" w:rsidP="00475AFE">
            <w:pPr>
              <w:spacing w:before="40"/>
              <w:jc w:val="center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(obavezno označavanje prema EN 131 normi )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44D12" w:rsidRPr="00144D12" w:rsidRDefault="00144D12" w:rsidP="00475AFE">
            <w:pPr>
              <w:spacing w:before="40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Jednodijelne ljestve AX150</w:t>
            </w:r>
          </w:p>
          <w:p w:rsidR="00144D12" w:rsidRPr="00144D12" w:rsidRDefault="00144D12" w:rsidP="00475AFE">
            <w:pPr>
              <w:tabs>
                <w:tab w:val="decimal" w:pos="1631"/>
              </w:tabs>
              <w:spacing w:before="40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Dvodijelne ili trodijelne ljestve</w:t>
            </w:r>
          </w:p>
        </w:tc>
      </w:tr>
      <w:tr w:rsidR="00144D12" w:rsidRPr="00144D12" w:rsidTr="00144D12">
        <w:trPr>
          <w:trHeight w:val="551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4D12" w:rsidRPr="00144D12" w:rsidRDefault="00144D12" w:rsidP="00475AFE">
            <w:pPr>
              <w:spacing w:before="40"/>
              <w:jc w:val="center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Čvrsto biogorivo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44D12" w:rsidRPr="00144D12" w:rsidRDefault="00144D12" w:rsidP="00475AFE">
            <w:pPr>
              <w:spacing w:before="40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Pelet, briket, sječka</w:t>
            </w:r>
          </w:p>
          <w:p w:rsidR="00144D12" w:rsidRPr="00144D12" w:rsidRDefault="00144D12" w:rsidP="00475AFE">
            <w:pPr>
              <w:tabs>
                <w:tab w:val="decimal" w:pos="1608"/>
              </w:tabs>
              <w:spacing w:before="40"/>
              <w:rPr>
                <w:rFonts w:ascii="Arial" w:hAnsi="Arial" w:cs="Arial"/>
              </w:rPr>
            </w:pPr>
            <w:r w:rsidRPr="00144D12">
              <w:rPr>
                <w:rFonts w:ascii="Arial" w:hAnsi="Arial" w:cs="Arial"/>
                <w:sz w:val="22"/>
                <w:szCs w:val="22"/>
              </w:rPr>
              <w:t>Tvornička kontrola proizvodnje</w:t>
            </w:r>
          </w:p>
        </w:tc>
      </w:tr>
    </w:tbl>
    <w:p w:rsidR="00144D12" w:rsidRPr="00144D12" w:rsidRDefault="00144D12" w:rsidP="00144D12">
      <w:pPr>
        <w:ind w:left="360"/>
        <w:rPr>
          <w:rFonts w:ascii="Arial" w:hAnsi="Arial" w:cs="Arial"/>
          <w:sz w:val="22"/>
          <w:szCs w:val="22"/>
        </w:rPr>
      </w:pPr>
    </w:p>
    <w:p w:rsidR="00144D12" w:rsidRDefault="00144D12" w:rsidP="00144D12">
      <w:pPr>
        <w:ind w:left="360"/>
        <w:jc w:val="both"/>
        <w:rPr>
          <w:rFonts w:ascii="Arial" w:hAnsi="Arial" w:cs="Arial"/>
          <w:b/>
          <w:sz w:val="22"/>
          <w:szCs w:val="22"/>
        </w:rPr>
      </w:pPr>
      <w:r w:rsidRPr="00144D12">
        <w:rPr>
          <w:rFonts w:ascii="Arial" w:hAnsi="Arial" w:cs="Arial"/>
          <w:b/>
          <w:sz w:val="22"/>
          <w:szCs w:val="22"/>
        </w:rPr>
        <w:t>Neprihvatljivi troškovi su:</w:t>
      </w:r>
    </w:p>
    <w:p w:rsidR="00144D12" w:rsidRPr="00144D12" w:rsidRDefault="00144D12" w:rsidP="00144D12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144D12" w:rsidRPr="00144D12" w:rsidRDefault="00144D12" w:rsidP="00144D12">
      <w:pPr>
        <w:pStyle w:val="ListParagraph"/>
        <w:numPr>
          <w:ilvl w:val="0"/>
          <w:numId w:val="16"/>
        </w:numPr>
        <w:ind w:left="1080"/>
        <w:jc w:val="both"/>
        <w:rPr>
          <w:rFonts w:ascii="Arial" w:hAnsi="Arial" w:cs="Arial"/>
          <w:b/>
        </w:rPr>
      </w:pPr>
      <w:r w:rsidRPr="00144D12">
        <w:rPr>
          <w:rFonts w:ascii="Arial" w:hAnsi="Arial" w:cs="Arial"/>
        </w:rPr>
        <w:t>porez na dodanu vrijednost (PDV).</w:t>
      </w:r>
    </w:p>
    <w:p w:rsidR="00144D12" w:rsidRDefault="00144D12" w:rsidP="00144D12">
      <w:pPr>
        <w:ind w:left="360"/>
        <w:jc w:val="both"/>
        <w:rPr>
          <w:rFonts w:ascii="Arial" w:hAnsi="Arial" w:cs="Arial"/>
          <w:sz w:val="22"/>
          <w:szCs w:val="22"/>
        </w:rPr>
      </w:pPr>
      <w:r w:rsidRPr="00144D12">
        <w:rPr>
          <w:rFonts w:ascii="Arial" w:hAnsi="Arial" w:cs="Arial"/>
          <w:sz w:val="22"/>
          <w:szCs w:val="22"/>
        </w:rPr>
        <w:t>Intenzitet potpore može iznositi najviše do 50% neto cijene ispitivanja (bez PDV-a), a prema tipovima i namjeni (vrsti) namještaja i proizvoda prateće industrije navedenom u tablici 1. i 2. ovog članka s tim da najviši iznos pojedinačne potpore može iznositi 10.000,00 kuna.</w:t>
      </w:r>
    </w:p>
    <w:p w:rsidR="00144D12" w:rsidRPr="00144D12" w:rsidRDefault="00144D12" w:rsidP="00144D12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144D12" w:rsidRDefault="00144D12" w:rsidP="00144D12">
      <w:pPr>
        <w:ind w:left="360"/>
        <w:jc w:val="both"/>
        <w:rPr>
          <w:rFonts w:ascii="Arial" w:hAnsi="Arial" w:cs="Arial"/>
          <w:sz w:val="22"/>
          <w:szCs w:val="22"/>
        </w:rPr>
      </w:pPr>
      <w:r w:rsidRPr="00144D12">
        <w:rPr>
          <w:rFonts w:ascii="Arial" w:hAnsi="Arial" w:cs="Arial"/>
          <w:sz w:val="22"/>
          <w:szCs w:val="22"/>
        </w:rPr>
        <w:t>Jednom poduzetniku može se dodijeliti u jednoj kalendarskoj godini samo jedna potpora (za najviše tri vrste namještaja odnosno proizvoda prateće industrije).</w:t>
      </w:r>
    </w:p>
    <w:p w:rsidR="00144D12" w:rsidRPr="00144D12" w:rsidRDefault="00144D12" w:rsidP="00144D12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144D12" w:rsidRPr="00144D12" w:rsidRDefault="00144D12" w:rsidP="00144D12">
      <w:pPr>
        <w:ind w:left="360"/>
        <w:jc w:val="both"/>
        <w:rPr>
          <w:rFonts w:ascii="Arial" w:hAnsi="Arial" w:cs="Arial"/>
          <w:sz w:val="22"/>
          <w:szCs w:val="22"/>
        </w:rPr>
      </w:pPr>
      <w:r w:rsidRPr="00144D12">
        <w:rPr>
          <w:rFonts w:ascii="Arial" w:hAnsi="Arial" w:cs="Arial"/>
          <w:sz w:val="22"/>
          <w:szCs w:val="22"/>
        </w:rPr>
        <w:t>U slučaju da korisnik potpore stekne pravo na potporu u trenutku kada po ovom Projektu preostane manji iznos sredstava od zatraženog iznosa potpore, korisniku će se dodijeliti potpora u visini preostalog iznosa.</w:t>
      </w:r>
    </w:p>
    <w:p w:rsidR="00144D12" w:rsidRDefault="00144D12" w:rsidP="008B10FA">
      <w:pPr>
        <w:ind w:right="-284"/>
        <w:jc w:val="both"/>
        <w:rPr>
          <w:rFonts w:ascii="Arial" w:hAnsi="Arial" w:cs="Arial"/>
          <w:sz w:val="22"/>
          <w:szCs w:val="22"/>
        </w:rPr>
      </w:pPr>
    </w:p>
    <w:p w:rsidR="008B10FA" w:rsidRDefault="008B10FA" w:rsidP="008B10FA">
      <w:pPr>
        <w:ind w:right="-284"/>
        <w:jc w:val="both"/>
        <w:rPr>
          <w:rFonts w:ascii="Arial" w:hAnsi="Arial" w:cs="Arial"/>
          <w:sz w:val="22"/>
          <w:szCs w:val="22"/>
        </w:rPr>
      </w:pPr>
    </w:p>
    <w:p w:rsidR="008B10FA" w:rsidRPr="00E01565" w:rsidRDefault="008B10FA" w:rsidP="00B4137C">
      <w:pPr>
        <w:pStyle w:val="ListParagraph"/>
        <w:numPr>
          <w:ilvl w:val="0"/>
          <w:numId w:val="1"/>
        </w:numPr>
        <w:ind w:left="720" w:right="-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 xml:space="preserve">POSTUPAK PODNOŠENJA </w:t>
      </w:r>
      <w:r w:rsidR="002701DD">
        <w:rPr>
          <w:rFonts w:ascii="Arial" w:hAnsi="Arial" w:cs="Arial"/>
          <w:b/>
          <w:iCs/>
          <w:sz w:val="24"/>
          <w:szCs w:val="24"/>
        </w:rPr>
        <w:t>PRIJAVA</w:t>
      </w:r>
      <w:r>
        <w:rPr>
          <w:rFonts w:ascii="Arial" w:hAnsi="Arial" w:cs="Arial"/>
          <w:b/>
          <w:iCs/>
          <w:sz w:val="24"/>
          <w:szCs w:val="24"/>
        </w:rPr>
        <w:t xml:space="preserve"> I POTREBNA DOKUMENTACIJA</w:t>
      </w:r>
    </w:p>
    <w:p w:rsidR="008B10FA" w:rsidRDefault="00B4137C" w:rsidP="00B4137C">
      <w:pPr>
        <w:ind w:left="360" w:right="-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Prijava</w:t>
      </w:r>
      <w:r w:rsidR="008B10FA" w:rsidRPr="00506370">
        <w:rPr>
          <w:rFonts w:ascii="Arial" w:hAnsi="Arial" w:cs="Arial"/>
          <w:bCs/>
          <w:sz w:val="22"/>
          <w:szCs w:val="22"/>
        </w:rPr>
        <w:t xml:space="preserve"> </w:t>
      </w:r>
      <w:r w:rsidR="008B10FA">
        <w:rPr>
          <w:rFonts w:ascii="Arial" w:hAnsi="Arial" w:cs="Arial"/>
          <w:bCs/>
          <w:sz w:val="22"/>
          <w:szCs w:val="22"/>
        </w:rPr>
        <w:t>za dodjelu potpore s potrebnom dokumentacijom podnosi se</w:t>
      </w:r>
      <w:r w:rsidR="008B10FA" w:rsidRPr="00506370">
        <w:rPr>
          <w:rFonts w:ascii="Arial" w:hAnsi="Arial" w:cs="Arial"/>
          <w:bCs/>
          <w:sz w:val="22"/>
          <w:szCs w:val="22"/>
        </w:rPr>
        <w:t xml:space="preserve"> Povjerenstvu</w:t>
      </w:r>
      <w:r w:rsidR="008B10FA">
        <w:rPr>
          <w:rFonts w:ascii="Arial" w:hAnsi="Arial" w:cs="Arial"/>
          <w:bCs/>
          <w:sz w:val="22"/>
          <w:szCs w:val="22"/>
        </w:rPr>
        <w:t xml:space="preserve"> za potpore kojeg imenuje Župan Brodsko-posavske županije, a</w:t>
      </w:r>
      <w:r w:rsidR="008B10FA" w:rsidRPr="00506370">
        <w:rPr>
          <w:rFonts w:ascii="Arial" w:hAnsi="Arial" w:cs="Arial"/>
          <w:bCs/>
          <w:sz w:val="22"/>
          <w:szCs w:val="22"/>
        </w:rPr>
        <w:t xml:space="preserve"> putem Upravnog odjela za gospodarstvo</w:t>
      </w:r>
      <w:r w:rsidR="008B10FA">
        <w:rPr>
          <w:rFonts w:ascii="Arial" w:hAnsi="Arial" w:cs="Arial"/>
          <w:bCs/>
          <w:sz w:val="22"/>
          <w:szCs w:val="22"/>
        </w:rPr>
        <w:t xml:space="preserve"> Brodsko-posavske županije. </w:t>
      </w:r>
      <w:r>
        <w:rPr>
          <w:rFonts w:ascii="Arial" w:hAnsi="Arial" w:cs="Arial"/>
          <w:bCs/>
          <w:sz w:val="22"/>
          <w:szCs w:val="22"/>
        </w:rPr>
        <w:t>Prijava</w:t>
      </w:r>
      <w:r w:rsidR="008B10FA">
        <w:rPr>
          <w:rFonts w:ascii="Arial" w:hAnsi="Arial" w:cs="Arial"/>
          <w:bCs/>
          <w:sz w:val="22"/>
          <w:szCs w:val="22"/>
        </w:rPr>
        <w:t xml:space="preserve"> se podnosi</w:t>
      </w:r>
      <w:r w:rsidR="008B10FA" w:rsidRPr="00506370">
        <w:rPr>
          <w:rFonts w:ascii="Arial" w:hAnsi="Arial" w:cs="Arial"/>
          <w:bCs/>
          <w:sz w:val="22"/>
          <w:szCs w:val="22"/>
        </w:rPr>
        <w:t xml:space="preserve"> na propisanom obrascu </w:t>
      </w:r>
      <w:r w:rsidR="008B10FA">
        <w:rPr>
          <w:rFonts w:ascii="Arial" w:hAnsi="Arial" w:cs="Arial"/>
          <w:bCs/>
          <w:sz w:val="22"/>
          <w:szCs w:val="22"/>
        </w:rPr>
        <w:t>(</w:t>
      </w:r>
      <w:r w:rsidR="008B10FA">
        <w:rPr>
          <w:rFonts w:ascii="Arial" w:hAnsi="Arial" w:cs="Arial"/>
          <w:sz w:val="22"/>
          <w:szCs w:val="22"/>
        </w:rPr>
        <w:t>NAM</w:t>
      </w:r>
      <w:r>
        <w:rPr>
          <w:rFonts w:ascii="Arial" w:hAnsi="Arial" w:cs="Arial"/>
          <w:sz w:val="22"/>
          <w:szCs w:val="22"/>
        </w:rPr>
        <w:t xml:space="preserve"> CERT </w:t>
      </w:r>
      <w:r w:rsidR="008B10FA">
        <w:rPr>
          <w:rFonts w:ascii="Arial" w:hAnsi="Arial" w:cs="Arial"/>
          <w:sz w:val="22"/>
          <w:szCs w:val="22"/>
        </w:rPr>
        <w:t>BPŽ/18)</w:t>
      </w:r>
      <w:r w:rsidR="008B10FA" w:rsidRPr="00506370">
        <w:rPr>
          <w:rFonts w:ascii="Arial" w:hAnsi="Arial" w:cs="Arial"/>
          <w:bCs/>
          <w:sz w:val="22"/>
          <w:szCs w:val="22"/>
        </w:rPr>
        <w:t xml:space="preserve"> </w:t>
      </w:r>
      <w:r w:rsidR="008B10FA">
        <w:rPr>
          <w:rFonts w:ascii="Arial" w:hAnsi="Arial" w:cs="Arial"/>
          <w:bCs/>
          <w:sz w:val="22"/>
          <w:szCs w:val="22"/>
        </w:rPr>
        <w:t>koji</w:t>
      </w:r>
      <w:r w:rsidR="008B10FA" w:rsidRPr="00506370">
        <w:rPr>
          <w:rFonts w:ascii="Arial" w:hAnsi="Arial" w:cs="Arial"/>
          <w:bCs/>
          <w:sz w:val="22"/>
          <w:szCs w:val="22"/>
        </w:rPr>
        <w:t xml:space="preserve"> se nalazi na web stranici Brodsko-posavske županije (</w:t>
      </w:r>
      <w:hyperlink r:id="rId8" w:history="1">
        <w:r w:rsidR="008B10FA" w:rsidRPr="00506370">
          <w:rPr>
            <w:rStyle w:val="Hyperlink"/>
            <w:rFonts w:ascii="Arial" w:hAnsi="Arial" w:cs="Arial"/>
            <w:bCs/>
            <w:sz w:val="22"/>
            <w:szCs w:val="22"/>
          </w:rPr>
          <w:t>www.bpz.hr</w:t>
        </w:r>
      </w:hyperlink>
      <w:r w:rsidR="008B10FA">
        <w:rPr>
          <w:rFonts w:ascii="Arial" w:hAnsi="Arial" w:cs="Arial"/>
          <w:bCs/>
          <w:sz w:val="22"/>
          <w:szCs w:val="22"/>
        </w:rPr>
        <w:t xml:space="preserve">), a isti se može dobiti u Upravnom odjelu za gospodarstvo Brodsko-posavske županije ili na zahtjev poslati e-poštom.  </w:t>
      </w:r>
    </w:p>
    <w:p w:rsidR="008B10FA" w:rsidRPr="00506370" w:rsidRDefault="008B10FA" w:rsidP="00B4137C">
      <w:pPr>
        <w:ind w:left="360" w:right="-284"/>
        <w:jc w:val="both"/>
        <w:rPr>
          <w:rFonts w:ascii="Arial" w:hAnsi="Arial" w:cs="Arial"/>
          <w:bCs/>
          <w:sz w:val="22"/>
          <w:szCs w:val="22"/>
        </w:rPr>
      </w:pPr>
    </w:p>
    <w:p w:rsidR="008B10FA" w:rsidRPr="00506370" w:rsidRDefault="00B4137C" w:rsidP="00B4137C">
      <w:pPr>
        <w:ind w:left="360" w:right="-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Prijava</w:t>
      </w:r>
      <w:r w:rsidR="008B10FA" w:rsidRPr="00506370">
        <w:rPr>
          <w:rFonts w:ascii="Arial" w:hAnsi="Arial" w:cs="Arial"/>
          <w:bCs/>
          <w:sz w:val="22"/>
          <w:szCs w:val="22"/>
        </w:rPr>
        <w:t xml:space="preserve"> </w:t>
      </w:r>
      <w:r w:rsidR="008B10FA">
        <w:rPr>
          <w:rFonts w:ascii="Arial" w:hAnsi="Arial" w:cs="Arial"/>
          <w:bCs/>
          <w:sz w:val="22"/>
          <w:szCs w:val="22"/>
        </w:rPr>
        <w:t>za dodjelu potpore s potrebnom dokumentacijom podnosi</w:t>
      </w:r>
      <w:r w:rsidR="008B10FA" w:rsidRPr="00506370">
        <w:rPr>
          <w:rFonts w:ascii="Arial" w:hAnsi="Arial" w:cs="Arial"/>
          <w:bCs/>
          <w:sz w:val="22"/>
          <w:szCs w:val="22"/>
        </w:rPr>
        <w:t xml:space="preserve"> </w:t>
      </w:r>
      <w:r w:rsidR="008B10FA">
        <w:rPr>
          <w:rFonts w:ascii="Arial" w:hAnsi="Arial" w:cs="Arial"/>
          <w:bCs/>
          <w:sz w:val="22"/>
          <w:szCs w:val="22"/>
        </w:rPr>
        <w:t xml:space="preserve">se </w:t>
      </w:r>
      <w:r w:rsidR="008B10FA" w:rsidRPr="00506370">
        <w:rPr>
          <w:rFonts w:ascii="Arial" w:hAnsi="Arial" w:cs="Arial"/>
          <w:bCs/>
          <w:sz w:val="22"/>
          <w:szCs w:val="22"/>
        </w:rPr>
        <w:t>poštom ili se osobno predaje u pisarnici Brodsko-posavske županije na adresu:</w:t>
      </w:r>
    </w:p>
    <w:p w:rsidR="008B10FA" w:rsidRDefault="008B10FA" w:rsidP="00B4137C">
      <w:pPr>
        <w:ind w:left="360" w:right="-284"/>
        <w:jc w:val="both"/>
        <w:rPr>
          <w:rFonts w:ascii="Arial" w:hAnsi="Arial" w:cs="Arial"/>
          <w:bCs/>
          <w:sz w:val="20"/>
          <w:szCs w:val="20"/>
        </w:rPr>
      </w:pPr>
    </w:p>
    <w:p w:rsidR="008B10FA" w:rsidRDefault="008B10FA" w:rsidP="008B10FA">
      <w:pPr>
        <w:ind w:right="-284"/>
        <w:jc w:val="center"/>
        <w:rPr>
          <w:rFonts w:ascii="Arial" w:hAnsi="Arial" w:cs="Arial"/>
          <w:bCs/>
          <w:sz w:val="20"/>
          <w:szCs w:val="20"/>
        </w:rPr>
      </w:pPr>
    </w:p>
    <w:p w:rsidR="008B10FA" w:rsidRPr="00ED5F76" w:rsidRDefault="008B10FA" w:rsidP="008B10FA">
      <w:pPr>
        <w:ind w:right="-284"/>
        <w:jc w:val="center"/>
        <w:rPr>
          <w:rFonts w:ascii="Arial" w:hAnsi="Arial" w:cs="Arial"/>
          <w:b/>
          <w:bCs/>
          <w:sz w:val="22"/>
          <w:szCs w:val="22"/>
        </w:rPr>
      </w:pPr>
      <w:r w:rsidRPr="00ED5F76">
        <w:rPr>
          <w:rFonts w:ascii="Arial" w:hAnsi="Arial" w:cs="Arial"/>
          <w:b/>
          <w:bCs/>
          <w:sz w:val="22"/>
          <w:szCs w:val="22"/>
        </w:rPr>
        <w:t>Brodsko-posavska županija</w:t>
      </w:r>
    </w:p>
    <w:p w:rsidR="008B10FA" w:rsidRPr="00ED5F76" w:rsidRDefault="008B10FA" w:rsidP="008B10FA">
      <w:pPr>
        <w:ind w:right="-284"/>
        <w:jc w:val="center"/>
        <w:rPr>
          <w:rFonts w:ascii="Arial" w:hAnsi="Arial" w:cs="Arial"/>
          <w:b/>
          <w:bCs/>
          <w:sz w:val="22"/>
          <w:szCs w:val="22"/>
        </w:rPr>
      </w:pPr>
      <w:r w:rsidRPr="00ED5F76">
        <w:rPr>
          <w:rFonts w:ascii="Arial" w:hAnsi="Arial" w:cs="Arial"/>
          <w:b/>
          <w:bCs/>
          <w:sz w:val="22"/>
          <w:szCs w:val="22"/>
        </w:rPr>
        <w:t>Upravni odjel za gospodarstvo</w:t>
      </w:r>
    </w:p>
    <w:p w:rsidR="008B10FA" w:rsidRPr="00ED5F76" w:rsidRDefault="008B10FA" w:rsidP="008B10FA">
      <w:pPr>
        <w:ind w:right="-284"/>
        <w:jc w:val="center"/>
        <w:rPr>
          <w:rFonts w:ascii="Arial" w:hAnsi="Arial" w:cs="Arial"/>
          <w:b/>
          <w:bCs/>
          <w:sz w:val="22"/>
          <w:szCs w:val="22"/>
        </w:rPr>
      </w:pPr>
      <w:r w:rsidRPr="00ED5F76">
        <w:rPr>
          <w:rFonts w:ascii="Arial" w:hAnsi="Arial" w:cs="Arial"/>
          <w:b/>
          <w:bCs/>
          <w:sz w:val="22"/>
          <w:szCs w:val="22"/>
        </w:rPr>
        <w:t>Petra Krešimira IV 1</w:t>
      </w:r>
    </w:p>
    <w:p w:rsidR="008B10FA" w:rsidRPr="00ED5F76" w:rsidRDefault="008B10FA" w:rsidP="008B10FA">
      <w:pPr>
        <w:ind w:right="-284"/>
        <w:jc w:val="center"/>
        <w:rPr>
          <w:rFonts w:ascii="Arial" w:hAnsi="Arial" w:cs="Arial"/>
          <w:b/>
          <w:bCs/>
          <w:sz w:val="22"/>
          <w:szCs w:val="22"/>
        </w:rPr>
      </w:pPr>
      <w:r w:rsidRPr="00ED5F76">
        <w:rPr>
          <w:rFonts w:ascii="Arial" w:hAnsi="Arial" w:cs="Arial"/>
          <w:b/>
          <w:bCs/>
          <w:sz w:val="22"/>
          <w:szCs w:val="22"/>
        </w:rPr>
        <w:t>35000 Slavonski Brod</w:t>
      </w:r>
    </w:p>
    <w:p w:rsidR="008B10FA" w:rsidRDefault="008B10FA" w:rsidP="008B10FA">
      <w:pPr>
        <w:ind w:right="-284"/>
        <w:jc w:val="center"/>
        <w:rPr>
          <w:rFonts w:ascii="Arial" w:hAnsi="Arial" w:cs="Arial"/>
          <w:b/>
          <w:sz w:val="22"/>
          <w:szCs w:val="22"/>
        </w:rPr>
      </w:pPr>
      <w:r w:rsidRPr="00ED5F76">
        <w:rPr>
          <w:rFonts w:ascii="Arial" w:hAnsi="Arial" w:cs="Arial"/>
          <w:b/>
          <w:bCs/>
          <w:sz w:val="22"/>
          <w:szCs w:val="22"/>
        </w:rPr>
        <w:t xml:space="preserve">Povjerenstvo za </w:t>
      </w:r>
      <w:r w:rsidRPr="00ED5F76">
        <w:rPr>
          <w:rFonts w:ascii="Arial" w:hAnsi="Arial" w:cs="Arial"/>
          <w:b/>
          <w:sz w:val="22"/>
          <w:szCs w:val="22"/>
        </w:rPr>
        <w:t>potpor</w:t>
      </w:r>
      <w:r>
        <w:rPr>
          <w:rFonts w:ascii="Arial" w:hAnsi="Arial" w:cs="Arial"/>
          <w:b/>
          <w:sz w:val="22"/>
          <w:szCs w:val="22"/>
        </w:rPr>
        <w:t>e</w:t>
      </w:r>
      <w:r w:rsidRPr="00ED5F76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temeljem</w:t>
      </w:r>
    </w:p>
    <w:p w:rsidR="008B10FA" w:rsidRDefault="008B10FA" w:rsidP="008B10FA">
      <w:pPr>
        <w:ind w:right="-284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Programa potpora male vrijednosti </w:t>
      </w:r>
    </w:p>
    <w:p w:rsidR="008B10FA" w:rsidRDefault="008B10FA" w:rsidP="008B10FA">
      <w:pPr>
        <w:ind w:right="-284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 poticanje razvoja malog i srednjeg </w:t>
      </w:r>
    </w:p>
    <w:p w:rsidR="008B10FA" w:rsidRDefault="008B10FA" w:rsidP="008B10FA">
      <w:pPr>
        <w:ind w:right="-284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poduzetništva i obrtništva</w:t>
      </w:r>
    </w:p>
    <w:p w:rsidR="008B10FA" w:rsidRPr="00ED5F76" w:rsidRDefault="008B10FA" w:rsidP="008B10FA">
      <w:pPr>
        <w:ind w:right="-284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Brodsko-posavske županije za 2018. godinu</w:t>
      </w:r>
    </w:p>
    <w:p w:rsidR="008B10FA" w:rsidRPr="00ED5F76" w:rsidRDefault="008B10FA" w:rsidP="008B10FA">
      <w:pPr>
        <w:ind w:right="-284"/>
        <w:jc w:val="center"/>
        <w:rPr>
          <w:rFonts w:ascii="Arial" w:hAnsi="Arial" w:cs="Arial"/>
          <w:sz w:val="22"/>
          <w:szCs w:val="22"/>
        </w:rPr>
      </w:pPr>
    </w:p>
    <w:p w:rsidR="008B10FA" w:rsidRPr="00ED5F76" w:rsidRDefault="008B10FA" w:rsidP="00B4137C">
      <w:pPr>
        <w:ind w:left="708" w:right="-284"/>
        <w:jc w:val="center"/>
        <w:rPr>
          <w:rFonts w:ascii="Arial" w:hAnsi="Arial" w:cs="Arial"/>
          <w:bCs/>
          <w:sz w:val="22"/>
          <w:szCs w:val="22"/>
        </w:rPr>
      </w:pPr>
    </w:p>
    <w:p w:rsidR="008B10FA" w:rsidRPr="00ED5F76" w:rsidRDefault="008B10FA" w:rsidP="00B4137C">
      <w:pPr>
        <w:ind w:right="-284"/>
        <w:jc w:val="both"/>
        <w:rPr>
          <w:rFonts w:ascii="Arial" w:hAnsi="Arial" w:cs="Arial"/>
          <w:bCs/>
          <w:sz w:val="22"/>
          <w:szCs w:val="22"/>
        </w:rPr>
      </w:pPr>
      <w:r w:rsidRPr="00ED5F76">
        <w:rPr>
          <w:rFonts w:ascii="Arial" w:hAnsi="Arial" w:cs="Arial"/>
          <w:bCs/>
          <w:sz w:val="22"/>
          <w:szCs w:val="22"/>
        </w:rPr>
        <w:t xml:space="preserve">Uz </w:t>
      </w:r>
      <w:r w:rsidR="00B4137C">
        <w:rPr>
          <w:rFonts w:ascii="Arial" w:hAnsi="Arial" w:cs="Arial"/>
          <w:bCs/>
          <w:sz w:val="22"/>
          <w:szCs w:val="22"/>
        </w:rPr>
        <w:t>Prijavu</w:t>
      </w:r>
      <w:r w:rsidRPr="00ED5F76">
        <w:rPr>
          <w:rFonts w:ascii="Arial" w:hAnsi="Arial" w:cs="Arial"/>
          <w:bCs/>
          <w:sz w:val="22"/>
          <w:szCs w:val="22"/>
        </w:rPr>
        <w:t>, podnositelj prilaže sljedeću dokumentaciju:</w:t>
      </w:r>
    </w:p>
    <w:p w:rsidR="008B10FA" w:rsidRPr="00ED5F76" w:rsidRDefault="008B10FA" w:rsidP="00B4137C">
      <w:pPr>
        <w:ind w:right="-284"/>
        <w:jc w:val="both"/>
        <w:rPr>
          <w:rFonts w:ascii="Arial" w:hAnsi="Arial" w:cs="Arial"/>
          <w:bCs/>
          <w:sz w:val="22"/>
          <w:szCs w:val="22"/>
        </w:rPr>
      </w:pPr>
    </w:p>
    <w:p w:rsidR="008B10FA" w:rsidRDefault="008B10FA" w:rsidP="00B4137C">
      <w:pPr>
        <w:pStyle w:val="ListParagraph"/>
        <w:numPr>
          <w:ilvl w:val="0"/>
          <w:numId w:val="9"/>
        </w:numPr>
        <w:ind w:right="-284"/>
        <w:jc w:val="both"/>
        <w:rPr>
          <w:rFonts w:ascii="Arial" w:hAnsi="Arial" w:cs="Arial"/>
        </w:rPr>
      </w:pPr>
      <w:r w:rsidRPr="00ED5F76">
        <w:rPr>
          <w:rFonts w:ascii="Arial" w:hAnsi="Arial" w:cs="Arial"/>
        </w:rPr>
        <w:t>izjav</w:t>
      </w:r>
      <w:r>
        <w:rPr>
          <w:rFonts w:ascii="Arial" w:hAnsi="Arial" w:cs="Arial"/>
        </w:rPr>
        <w:t>u</w:t>
      </w:r>
      <w:r w:rsidRPr="00ED5F76">
        <w:rPr>
          <w:rFonts w:ascii="Arial" w:hAnsi="Arial" w:cs="Arial"/>
        </w:rPr>
        <w:t xml:space="preserve"> o korištenim potporama male vrijednosti (prilaže i podnositelj zahtjeva koji do sada nije koristio potpore male vrijednosti)</w:t>
      </w:r>
      <w:r w:rsidR="00402353">
        <w:rPr>
          <w:rFonts w:ascii="Arial" w:hAnsi="Arial" w:cs="Arial"/>
        </w:rPr>
        <w:t>;</w:t>
      </w:r>
    </w:p>
    <w:p w:rsidR="008B10FA" w:rsidRDefault="008B10FA" w:rsidP="00B4137C">
      <w:pPr>
        <w:pStyle w:val="ListParagraph"/>
        <w:numPr>
          <w:ilvl w:val="0"/>
          <w:numId w:val="9"/>
        </w:numPr>
        <w:ind w:right="-284"/>
        <w:jc w:val="both"/>
        <w:rPr>
          <w:rFonts w:ascii="Arial" w:hAnsi="Arial" w:cs="Arial"/>
        </w:rPr>
      </w:pPr>
      <w:r w:rsidRPr="00ED5F76">
        <w:rPr>
          <w:rFonts w:ascii="Arial" w:hAnsi="Arial" w:cs="Arial"/>
        </w:rPr>
        <w:t xml:space="preserve"> izjav</w:t>
      </w:r>
      <w:r>
        <w:rPr>
          <w:rFonts w:ascii="Arial" w:hAnsi="Arial" w:cs="Arial"/>
        </w:rPr>
        <w:t>u</w:t>
      </w:r>
      <w:r w:rsidRPr="00ED5F76">
        <w:rPr>
          <w:rFonts w:ascii="Arial" w:hAnsi="Arial" w:cs="Arial"/>
        </w:rPr>
        <w:t xml:space="preserve"> o korištenim potporama male vrijednosti </w:t>
      </w:r>
      <w:r>
        <w:rPr>
          <w:rFonts w:ascii="Arial" w:hAnsi="Arial" w:cs="Arial"/>
        </w:rPr>
        <w:t>za povezane osobe</w:t>
      </w:r>
      <w:r w:rsidR="00402353">
        <w:rPr>
          <w:rFonts w:ascii="Arial" w:hAnsi="Arial" w:cs="Arial"/>
        </w:rPr>
        <w:t>;</w:t>
      </w:r>
    </w:p>
    <w:p w:rsidR="008B10FA" w:rsidRPr="00ED5F76" w:rsidRDefault="008B10FA" w:rsidP="00B4137C">
      <w:pPr>
        <w:pStyle w:val="ListParagraph"/>
        <w:numPr>
          <w:ilvl w:val="0"/>
          <w:numId w:val="9"/>
        </w:numPr>
        <w:ind w:right="-284"/>
        <w:jc w:val="both"/>
        <w:rPr>
          <w:rFonts w:ascii="Arial" w:hAnsi="Arial" w:cs="Arial"/>
        </w:rPr>
      </w:pPr>
      <w:r w:rsidRPr="00ED5F7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skupnu izjava</w:t>
      </w:r>
      <w:r w:rsidR="00402353">
        <w:rPr>
          <w:rFonts w:ascii="Arial" w:hAnsi="Arial" w:cs="Arial"/>
        </w:rPr>
        <w:t>;</w:t>
      </w:r>
    </w:p>
    <w:p w:rsidR="008B10FA" w:rsidRPr="00ED5F76" w:rsidRDefault="008B10FA" w:rsidP="00B4137C">
      <w:pPr>
        <w:pStyle w:val="ListParagraph"/>
        <w:numPr>
          <w:ilvl w:val="0"/>
          <w:numId w:val="9"/>
        </w:numPr>
        <w:ind w:right="-284"/>
        <w:jc w:val="both"/>
        <w:rPr>
          <w:rFonts w:ascii="Arial" w:hAnsi="Arial" w:cs="Arial"/>
        </w:rPr>
      </w:pPr>
      <w:r w:rsidRPr="00ED5F76">
        <w:rPr>
          <w:rFonts w:ascii="Arial" w:hAnsi="Arial" w:cs="Arial"/>
        </w:rPr>
        <w:t>izvadak iz sudskog/obrtnog registra ne stariji od 30 dana od dana podnošenja zahtjeva</w:t>
      </w:r>
      <w:r w:rsidR="00402353">
        <w:rPr>
          <w:rFonts w:ascii="Arial" w:hAnsi="Arial" w:cs="Arial"/>
        </w:rPr>
        <w:t>;</w:t>
      </w:r>
    </w:p>
    <w:p w:rsidR="008B10FA" w:rsidRPr="00ED5F76" w:rsidRDefault="008B10FA" w:rsidP="00B4137C">
      <w:pPr>
        <w:pStyle w:val="ListParagraph"/>
        <w:numPr>
          <w:ilvl w:val="0"/>
          <w:numId w:val="9"/>
        </w:numPr>
        <w:ind w:right="-284"/>
        <w:jc w:val="both"/>
        <w:rPr>
          <w:rFonts w:ascii="Arial" w:hAnsi="Arial" w:cs="Arial"/>
        </w:rPr>
      </w:pPr>
      <w:r w:rsidRPr="00ED5F76">
        <w:rPr>
          <w:rFonts w:ascii="Arial" w:hAnsi="Arial" w:cs="Arial"/>
        </w:rPr>
        <w:t>potvrd</w:t>
      </w:r>
      <w:r>
        <w:rPr>
          <w:rFonts w:ascii="Arial" w:hAnsi="Arial" w:cs="Arial"/>
        </w:rPr>
        <w:t>u</w:t>
      </w:r>
      <w:r w:rsidRPr="00ED5F76">
        <w:rPr>
          <w:rFonts w:ascii="Arial" w:hAnsi="Arial" w:cs="Arial"/>
        </w:rPr>
        <w:t xml:space="preserve"> Porezne uprave o nepostojanju duga po osnovi javnih davanja ne starija od 30 dana od dana podnošenja </w:t>
      </w:r>
      <w:r>
        <w:rPr>
          <w:rFonts w:ascii="Arial" w:hAnsi="Arial" w:cs="Arial"/>
        </w:rPr>
        <w:t>zahtjeva</w:t>
      </w:r>
      <w:r w:rsidRPr="00ED5F76">
        <w:rPr>
          <w:rFonts w:ascii="Arial" w:hAnsi="Arial" w:cs="Arial"/>
        </w:rPr>
        <w:t>, osim ako im je odobrena odgoda plaćanja navedenih obveza sukladno posebnim propisima</w:t>
      </w:r>
      <w:r w:rsidR="00402353">
        <w:rPr>
          <w:rFonts w:ascii="Arial" w:hAnsi="Arial" w:cs="Arial"/>
        </w:rPr>
        <w:t>;</w:t>
      </w:r>
      <w:r w:rsidRPr="00ED5F76">
        <w:rPr>
          <w:rFonts w:ascii="Arial" w:hAnsi="Arial" w:cs="Arial"/>
        </w:rPr>
        <w:t xml:space="preserve"> </w:t>
      </w:r>
    </w:p>
    <w:p w:rsidR="008B10FA" w:rsidRPr="00ED5F76" w:rsidRDefault="008B10FA" w:rsidP="00B4137C">
      <w:pPr>
        <w:pStyle w:val="ListParagraph"/>
        <w:numPr>
          <w:ilvl w:val="0"/>
          <w:numId w:val="8"/>
        </w:numPr>
        <w:spacing w:line="240" w:lineRule="auto"/>
        <w:ind w:right="-284"/>
        <w:jc w:val="both"/>
        <w:rPr>
          <w:rFonts w:ascii="Arial" w:hAnsi="Arial" w:cs="Arial"/>
        </w:rPr>
      </w:pPr>
      <w:r w:rsidRPr="00ED5F76">
        <w:rPr>
          <w:rFonts w:ascii="Arial" w:hAnsi="Arial" w:cs="Arial"/>
        </w:rPr>
        <w:t>preslik</w:t>
      </w:r>
      <w:r>
        <w:rPr>
          <w:rFonts w:ascii="Arial" w:hAnsi="Arial" w:cs="Arial"/>
        </w:rPr>
        <w:t>u</w:t>
      </w:r>
      <w:r w:rsidRPr="00ED5F76">
        <w:rPr>
          <w:rFonts w:ascii="Arial" w:hAnsi="Arial" w:cs="Arial"/>
        </w:rPr>
        <w:t xml:space="preserve"> obrasca JOPPD (stranica A i B) za prethodni mjesec i potvrd</w:t>
      </w:r>
      <w:r>
        <w:rPr>
          <w:rFonts w:ascii="Arial" w:hAnsi="Arial" w:cs="Arial"/>
        </w:rPr>
        <w:t>a</w:t>
      </w:r>
      <w:r w:rsidRPr="00ED5F76">
        <w:rPr>
          <w:rFonts w:ascii="Arial" w:hAnsi="Arial" w:cs="Arial"/>
        </w:rPr>
        <w:t xml:space="preserve"> Porezne uprave o njegovom zaprimanju/izjava vlasnika obrta ako je jedini zaposleni u obrtu</w:t>
      </w:r>
      <w:r w:rsidR="00402353">
        <w:rPr>
          <w:rFonts w:ascii="Arial" w:hAnsi="Arial" w:cs="Arial"/>
        </w:rPr>
        <w:t>;</w:t>
      </w:r>
    </w:p>
    <w:p w:rsidR="008B10FA" w:rsidRPr="00ED5F76" w:rsidRDefault="008B10FA" w:rsidP="00B4137C">
      <w:pPr>
        <w:pStyle w:val="ListParagraph"/>
        <w:numPr>
          <w:ilvl w:val="0"/>
          <w:numId w:val="8"/>
        </w:numPr>
        <w:spacing w:line="240" w:lineRule="auto"/>
        <w:ind w:right="-284"/>
        <w:jc w:val="both"/>
        <w:rPr>
          <w:rFonts w:ascii="Arial" w:hAnsi="Arial" w:cs="Arial"/>
        </w:rPr>
      </w:pPr>
      <w:r w:rsidRPr="00ED5F76">
        <w:rPr>
          <w:rFonts w:ascii="Arial" w:hAnsi="Arial" w:cs="Arial"/>
        </w:rPr>
        <w:t>preslik</w:t>
      </w:r>
      <w:r>
        <w:rPr>
          <w:rFonts w:ascii="Arial" w:hAnsi="Arial" w:cs="Arial"/>
        </w:rPr>
        <w:t>u</w:t>
      </w:r>
      <w:r w:rsidRPr="00ED5F76">
        <w:rPr>
          <w:rFonts w:ascii="Arial" w:hAnsi="Arial" w:cs="Arial"/>
        </w:rPr>
        <w:t xml:space="preserve"> dokumenta iz kojeg je vidljiv IBAN podnositelja zahtjeva</w:t>
      </w:r>
      <w:r w:rsidR="00402353">
        <w:rPr>
          <w:rFonts w:ascii="Arial" w:hAnsi="Arial" w:cs="Arial"/>
        </w:rPr>
        <w:t>;</w:t>
      </w:r>
    </w:p>
    <w:p w:rsidR="008B10FA" w:rsidRPr="00ED5F76" w:rsidRDefault="00402353" w:rsidP="00B4137C">
      <w:pPr>
        <w:pStyle w:val="ListParagraph"/>
        <w:numPr>
          <w:ilvl w:val="0"/>
          <w:numId w:val="8"/>
        </w:numPr>
        <w:ind w:right="-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izvješća o ispitivanju, </w:t>
      </w:r>
      <w:r w:rsidR="008B10FA">
        <w:rPr>
          <w:rFonts w:ascii="Arial" w:hAnsi="Arial" w:cs="Arial"/>
        </w:rPr>
        <w:t>račun</w:t>
      </w:r>
      <w:r w:rsidR="00B4137C">
        <w:rPr>
          <w:rFonts w:ascii="Arial" w:hAnsi="Arial" w:cs="Arial"/>
        </w:rPr>
        <w:t xml:space="preserve">e </w:t>
      </w:r>
      <w:r w:rsidR="008B10FA" w:rsidRPr="00ED5F76">
        <w:rPr>
          <w:rFonts w:ascii="Arial" w:hAnsi="Arial" w:cs="Arial"/>
        </w:rPr>
        <w:t>za troškove</w:t>
      </w:r>
      <w:r w:rsidR="00B4137C">
        <w:rPr>
          <w:rFonts w:ascii="Arial" w:hAnsi="Arial" w:cs="Arial"/>
        </w:rPr>
        <w:t xml:space="preserve"> ispitivanja namještaja</w:t>
      </w:r>
      <w:r>
        <w:rPr>
          <w:rFonts w:ascii="Arial" w:hAnsi="Arial" w:cs="Arial"/>
        </w:rPr>
        <w:t>/</w:t>
      </w:r>
      <w:r w:rsidR="00B4137C">
        <w:rPr>
          <w:rFonts w:ascii="Arial" w:hAnsi="Arial" w:cs="Arial"/>
        </w:rPr>
        <w:t>proizvoda prateće industrije navedene u tablici 1. i 2. ovog Javnog poziva</w:t>
      </w:r>
      <w:r w:rsidR="002701DD">
        <w:rPr>
          <w:rFonts w:ascii="Arial" w:hAnsi="Arial" w:cs="Arial"/>
        </w:rPr>
        <w:t xml:space="preserve"> i izvode po transakcijskom računu kojima se dokazuje izvršeno plaćanje</w:t>
      </w:r>
      <w:r w:rsidR="008B10FA">
        <w:rPr>
          <w:rFonts w:ascii="Arial" w:hAnsi="Arial" w:cs="Arial"/>
        </w:rPr>
        <w:t>.</w:t>
      </w:r>
    </w:p>
    <w:p w:rsidR="008B10FA" w:rsidRPr="00C77DE4" w:rsidRDefault="008B10FA" w:rsidP="008B10FA">
      <w:pPr>
        <w:pStyle w:val="ListParagraph"/>
        <w:ind w:left="360" w:right="-284"/>
        <w:jc w:val="both"/>
        <w:rPr>
          <w:rFonts w:ascii="Arial" w:hAnsi="Arial" w:cs="Arial"/>
          <w:b/>
          <w:sz w:val="24"/>
          <w:szCs w:val="24"/>
        </w:rPr>
      </w:pPr>
    </w:p>
    <w:p w:rsidR="008B10FA" w:rsidRPr="00E01565" w:rsidRDefault="008B10FA" w:rsidP="008B10FA">
      <w:pPr>
        <w:pStyle w:val="ListParagraph"/>
        <w:numPr>
          <w:ilvl w:val="0"/>
          <w:numId w:val="1"/>
        </w:numPr>
        <w:ind w:right="-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POSTUPAK ODOBRAVANJA I NAČIN DODJELE POTPORE</w:t>
      </w:r>
    </w:p>
    <w:p w:rsidR="008B10FA" w:rsidRDefault="008B10FA" w:rsidP="008B10FA">
      <w:pPr>
        <w:autoSpaceDE w:val="0"/>
        <w:autoSpaceDN w:val="0"/>
        <w:spacing w:line="240" w:lineRule="atLeast"/>
        <w:ind w:right="-284"/>
        <w:jc w:val="both"/>
        <w:rPr>
          <w:rFonts w:ascii="Arial" w:hAnsi="Arial" w:cs="Arial"/>
          <w:bCs/>
          <w:sz w:val="22"/>
          <w:szCs w:val="22"/>
        </w:rPr>
      </w:pPr>
      <w:r w:rsidRPr="00ED5F76">
        <w:rPr>
          <w:rFonts w:ascii="Arial" w:hAnsi="Arial" w:cs="Arial"/>
          <w:sz w:val="22"/>
          <w:szCs w:val="22"/>
        </w:rPr>
        <w:t xml:space="preserve">Povjerenstvo za dodjelu potpora </w:t>
      </w:r>
      <w:r>
        <w:rPr>
          <w:rFonts w:ascii="Arial" w:hAnsi="Arial" w:cs="Arial"/>
          <w:sz w:val="22"/>
          <w:szCs w:val="22"/>
        </w:rPr>
        <w:t xml:space="preserve">razmatra podnesene </w:t>
      </w:r>
      <w:r w:rsidR="00B4137C">
        <w:rPr>
          <w:rFonts w:ascii="Arial" w:hAnsi="Arial" w:cs="Arial"/>
          <w:sz w:val="22"/>
          <w:szCs w:val="22"/>
        </w:rPr>
        <w:t>prijave</w:t>
      </w:r>
      <w:r w:rsidRPr="00ED5F76">
        <w:rPr>
          <w:rFonts w:ascii="Arial" w:hAnsi="Arial" w:cs="Arial"/>
          <w:sz w:val="22"/>
          <w:szCs w:val="22"/>
        </w:rPr>
        <w:t xml:space="preserve"> s pripadajućom dokumentacijom</w:t>
      </w:r>
      <w:r w:rsidR="00402353">
        <w:rPr>
          <w:rFonts w:ascii="Arial" w:hAnsi="Arial" w:cs="Arial"/>
          <w:sz w:val="22"/>
          <w:szCs w:val="22"/>
        </w:rPr>
        <w:t xml:space="preserve"> prema redoslijedu zaprimanja</w:t>
      </w:r>
      <w:r w:rsidRPr="00ED5F76">
        <w:rPr>
          <w:rFonts w:ascii="Arial" w:hAnsi="Arial" w:cs="Arial"/>
          <w:sz w:val="22"/>
          <w:szCs w:val="22"/>
        </w:rPr>
        <w:t xml:space="preserve"> te </w:t>
      </w:r>
      <w:r>
        <w:rPr>
          <w:rFonts w:ascii="Arial" w:hAnsi="Arial" w:cs="Arial"/>
          <w:sz w:val="22"/>
          <w:szCs w:val="22"/>
        </w:rPr>
        <w:t>utvrđuje Prijedlog</w:t>
      </w:r>
      <w:r w:rsidRPr="00ED5F76">
        <w:rPr>
          <w:rFonts w:ascii="Arial" w:hAnsi="Arial" w:cs="Arial"/>
          <w:sz w:val="22"/>
          <w:szCs w:val="22"/>
        </w:rPr>
        <w:t xml:space="preserve"> Odluk</w:t>
      </w:r>
      <w:r>
        <w:rPr>
          <w:rFonts w:ascii="Arial" w:hAnsi="Arial" w:cs="Arial"/>
          <w:sz w:val="22"/>
          <w:szCs w:val="22"/>
        </w:rPr>
        <w:t>e</w:t>
      </w:r>
      <w:r w:rsidRPr="00ED5F76">
        <w:rPr>
          <w:rFonts w:ascii="Arial" w:hAnsi="Arial" w:cs="Arial"/>
          <w:sz w:val="22"/>
          <w:szCs w:val="22"/>
        </w:rPr>
        <w:t xml:space="preserve"> o dodjeli potpor</w:t>
      </w:r>
      <w:r>
        <w:rPr>
          <w:rFonts w:ascii="Arial" w:hAnsi="Arial" w:cs="Arial"/>
          <w:sz w:val="22"/>
          <w:szCs w:val="22"/>
        </w:rPr>
        <w:t>e</w:t>
      </w:r>
      <w:r w:rsidRPr="00ED5F76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podnositelju </w:t>
      </w:r>
      <w:r w:rsidR="00B4137C">
        <w:rPr>
          <w:rFonts w:ascii="Arial" w:hAnsi="Arial" w:cs="Arial"/>
          <w:bCs/>
          <w:sz w:val="22"/>
          <w:szCs w:val="22"/>
        </w:rPr>
        <w:t>prijave</w:t>
      </w:r>
      <w:r w:rsidRPr="00ED5F76">
        <w:rPr>
          <w:rFonts w:ascii="Arial" w:hAnsi="Arial" w:cs="Arial"/>
          <w:bCs/>
          <w:sz w:val="22"/>
          <w:szCs w:val="22"/>
        </w:rPr>
        <w:t xml:space="preserve">, a </w:t>
      </w:r>
      <w:r>
        <w:rPr>
          <w:rFonts w:ascii="Arial" w:hAnsi="Arial" w:cs="Arial"/>
          <w:bCs/>
          <w:sz w:val="22"/>
          <w:szCs w:val="22"/>
        </w:rPr>
        <w:t xml:space="preserve">Odluku o dodjeli potpore donosi Župan. Pregled odobrenih potpora objavljuje se na mrežnim stranicama Brodsko-posavske županije. </w:t>
      </w:r>
    </w:p>
    <w:p w:rsidR="008B10FA" w:rsidRDefault="008B10FA" w:rsidP="008B10FA">
      <w:pPr>
        <w:autoSpaceDE w:val="0"/>
        <w:autoSpaceDN w:val="0"/>
        <w:spacing w:line="240" w:lineRule="atLeast"/>
        <w:ind w:right="-284"/>
        <w:jc w:val="both"/>
        <w:rPr>
          <w:rFonts w:ascii="Arial" w:hAnsi="Arial" w:cs="Arial"/>
          <w:bCs/>
          <w:sz w:val="22"/>
          <w:szCs w:val="22"/>
        </w:rPr>
      </w:pPr>
    </w:p>
    <w:p w:rsidR="008B10FA" w:rsidRPr="00ED5F76" w:rsidRDefault="008B10FA" w:rsidP="008B10FA">
      <w:pPr>
        <w:autoSpaceDE w:val="0"/>
        <w:autoSpaceDN w:val="0"/>
        <w:spacing w:line="240" w:lineRule="atLeast"/>
        <w:ind w:right="-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S korisnikom potpore zaključuje se Ugovor o dodjeli potpore, a o</w:t>
      </w:r>
      <w:r w:rsidRPr="00ED5F76">
        <w:rPr>
          <w:rFonts w:ascii="Arial" w:hAnsi="Arial" w:cs="Arial"/>
          <w:bCs/>
          <w:sz w:val="22"/>
          <w:szCs w:val="22"/>
        </w:rPr>
        <w:t>dobrena</w:t>
      </w:r>
      <w:r w:rsidRPr="00ED5F76">
        <w:rPr>
          <w:rFonts w:ascii="Arial" w:hAnsi="Arial" w:cs="Arial"/>
          <w:sz w:val="22"/>
          <w:szCs w:val="22"/>
        </w:rPr>
        <w:t xml:space="preserve"> sredstva potpore isplaćuju se na IBAN korisnika </w:t>
      </w:r>
      <w:r>
        <w:rPr>
          <w:rFonts w:ascii="Arial" w:hAnsi="Arial" w:cs="Arial"/>
          <w:sz w:val="22"/>
          <w:szCs w:val="22"/>
        </w:rPr>
        <w:t>potpore</w:t>
      </w:r>
      <w:r w:rsidRPr="00ED5F76">
        <w:rPr>
          <w:rFonts w:ascii="Arial" w:hAnsi="Arial" w:cs="Arial"/>
          <w:sz w:val="22"/>
          <w:szCs w:val="22"/>
        </w:rPr>
        <w:t xml:space="preserve"> po potpisu Ugovora.</w:t>
      </w:r>
    </w:p>
    <w:p w:rsidR="008B10FA" w:rsidRDefault="008B10FA" w:rsidP="008B10FA">
      <w:pPr>
        <w:autoSpaceDE w:val="0"/>
        <w:autoSpaceDN w:val="0"/>
        <w:spacing w:line="240" w:lineRule="atLeast"/>
        <w:ind w:right="-284"/>
        <w:jc w:val="both"/>
        <w:rPr>
          <w:rFonts w:ascii="Arial" w:hAnsi="Arial" w:cs="Arial"/>
          <w:sz w:val="20"/>
          <w:szCs w:val="20"/>
        </w:rPr>
      </w:pPr>
    </w:p>
    <w:p w:rsidR="008B10FA" w:rsidRPr="00714082" w:rsidRDefault="008B10FA" w:rsidP="008B10FA">
      <w:pPr>
        <w:autoSpaceDE w:val="0"/>
        <w:autoSpaceDN w:val="0"/>
        <w:spacing w:line="240" w:lineRule="atLeast"/>
        <w:ind w:right="-284"/>
        <w:jc w:val="both"/>
        <w:rPr>
          <w:rFonts w:ascii="Arial" w:hAnsi="Arial" w:cs="Arial"/>
          <w:sz w:val="22"/>
          <w:szCs w:val="22"/>
        </w:rPr>
      </w:pPr>
      <w:r w:rsidRPr="00714082">
        <w:rPr>
          <w:rFonts w:ascii="Arial" w:hAnsi="Arial" w:cs="Arial"/>
          <w:sz w:val="22"/>
          <w:szCs w:val="22"/>
        </w:rPr>
        <w:t>Ovaj Javni poziv otvoren je do iskorištenja sredstava, a najkasnije do 15. studenog 201</w:t>
      </w:r>
      <w:r>
        <w:rPr>
          <w:rFonts w:ascii="Arial" w:hAnsi="Arial" w:cs="Arial"/>
          <w:sz w:val="22"/>
          <w:szCs w:val="22"/>
        </w:rPr>
        <w:t>8</w:t>
      </w:r>
      <w:r w:rsidRPr="00714082">
        <w:rPr>
          <w:rFonts w:ascii="Arial" w:hAnsi="Arial" w:cs="Arial"/>
          <w:sz w:val="22"/>
          <w:szCs w:val="22"/>
        </w:rPr>
        <w:t>. godine.</w:t>
      </w:r>
    </w:p>
    <w:p w:rsidR="008B10FA" w:rsidRDefault="008B10FA" w:rsidP="008B10FA">
      <w:pPr>
        <w:autoSpaceDE w:val="0"/>
        <w:autoSpaceDN w:val="0"/>
        <w:spacing w:line="240" w:lineRule="atLeast"/>
        <w:ind w:right="-284"/>
        <w:jc w:val="both"/>
        <w:rPr>
          <w:rFonts w:ascii="Arial" w:hAnsi="Arial" w:cs="Arial"/>
          <w:b/>
          <w:sz w:val="20"/>
          <w:szCs w:val="20"/>
        </w:rPr>
      </w:pPr>
    </w:p>
    <w:p w:rsidR="008B10FA" w:rsidRPr="0049256F" w:rsidRDefault="008B10FA" w:rsidP="008B10FA">
      <w:pPr>
        <w:pStyle w:val="ListParagraph"/>
        <w:numPr>
          <w:ilvl w:val="0"/>
          <w:numId w:val="10"/>
        </w:numPr>
        <w:autoSpaceDE w:val="0"/>
        <w:autoSpaceDN w:val="0"/>
        <w:spacing w:line="240" w:lineRule="atLeast"/>
        <w:ind w:right="-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OSTALE </w:t>
      </w:r>
      <w:r w:rsidRPr="0049256F">
        <w:rPr>
          <w:rFonts w:ascii="Arial" w:hAnsi="Arial" w:cs="Arial"/>
          <w:b/>
          <w:sz w:val="24"/>
          <w:szCs w:val="24"/>
        </w:rPr>
        <w:t>INFORMACIJE</w:t>
      </w:r>
    </w:p>
    <w:p w:rsidR="008B10FA" w:rsidRPr="00ED5F76" w:rsidRDefault="008B10FA" w:rsidP="008B10FA">
      <w:pPr>
        <w:autoSpaceDE w:val="0"/>
        <w:autoSpaceDN w:val="0"/>
        <w:spacing w:line="240" w:lineRule="atLeast"/>
        <w:ind w:right="-426"/>
        <w:jc w:val="both"/>
        <w:rPr>
          <w:sz w:val="22"/>
          <w:szCs w:val="22"/>
          <w:lang w:val="af-ZA"/>
        </w:rPr>
      </w:pPr>
      <w:r w:rsidRPr="00ED5F76">
        <w:rPr>
          <w:rFonts w:ascii="Arial" w:hAnsi="Arial" w:cs="Arial"/>
          <w:sz w:val="22"/>
          <w:szCs w:val="22"/>
        </w:rPr>
        <w:t xml:space="preserve">Sve potrebne informacije kao i obrasci i dokumenti u svezi ovog Javnog poziva mogu se dobiti u </w:t>
      </w:r>
      <w:r w:rsidRPr="00ED5F76">
        <w:rPr>
          <w:rFonts w:ascii="Arial" w:hAnsi="Arial"/>
          <w:sz w:val="22"/>
          <w:szCs w:val="22"/>
        </w:rPr>
        <w:t>Upravnom odjelu za gospodarstvo Brodsko-posavske županije (ured 300), Petra Krešimira IV 1, Slavonski Brod, tel.</w:t>
      </w:r>
      <w:r w:rsidRPr="00ED5F76">
        <w:rPr>
          <w:rFonts w:ascii="Arial" w:hAnsi="Arial" w:cs="Arial"/>
          <w:sz w:val="22"/>
          <w:szCs w:val="22"/>
        </w:rPr>
        <w:t xml:space="preserve"> 035/216-232 i 035/216-233</w:t>
      </w:r>
      <w:r>
        <w:rPr>
          <w:rFonts w:ascii="Arial" w:hAnsi="Arial" w:cs="Arial"/>
          <w:sz w:val="22"/>
          <w:szCs w:val="22"/>
        </w:rPr>
        <w:t xml:space="preserve">, e-mail: </w:t>
      </w:r>
      <w:hyperlink r:id="rId9" w:history="1">
        <w:r w:rsidRPr="00626DFB">
          <w:rPr>
            <w:rStyle w:val="Hyperlink"/>
            <w:rFonts w:ascii="Arial" w:hAnsi="Arial" w:cs="Arial"/>
            <w:sz w:val="22"/>
            <w:szCs w:val="22"/>
          </w:rPr>
          <w:t>gfabcic@bpz.hr</w:t>
        </w:r>
      </w:hyperlink>
      <w:r>
        <w:rPr>
          <w:rFonts w:ascii="Arial" w:hAnsi="Arial" w:cs="Arial"/>
          <w:sz w:val="22"/>
          <w:szCs w:val="22"/>
        </w:rPr>
        <w:t xml:space="preserve"> i </w:t>
      </w:r>
      <w:hyperlink r:id="rId10" w:history="1">
        <w:r w:rsidRPr="009064C3">
          <w:rPr>
            <w:rStyle w:val="Hyperlink"/>
            <w:rFonts w:ascii="Arial" w:hAnsi="Arial" w:cs="Arial"/>
            <w:sz w:val="22"/>
            <w:szCs w:val="22"/>
          </w:rPr>
          <w:t>aperko@bpz.hr</w:t>
        </w:r>
      </w:hyperlink>
      <w:r>
        <w:t xml:space="preserve"> </w:t>
      </w:r>
      <w:r>
        <w:rPr>
          <w:rFonts w:ascii="Arial" w:hAnsi="Arial" w:cs="Arial"/>
          <w:sz w:val="22"/>
          <w:szCs w:val="22"/>
        </w:rPr>
        <w:t xml:space="preserve">. </w:t>
      </w:r>
    </w:p>
    <w:p w:rsidR="008B10FA" w:rsidRPr="00ED5F76" w:rsidRDefault="008B10FA" w:rsidP="008B10FA">
      <w:pPr>
        <w:ind w:right="-284"/>
        <w:rPr>
          <w:rFonts w:ascii="Arial" w:hAnsi="Arial" w:cs="Arial"/>
          <w:sz w:val="22"/>
          <w:szCs w:val="22"/>
        </w:rPr>
      </w:pPr>
    </w:p>
    <w:p w:rsidR="008B10FA" w:rsidRPr="00ED5F76" w:rsidRDefault="008B10FA" w:rsidP="008B10FA">
      <w:pPr>
        <w:ind w:right="-284"/>
        <w:rPr>
          <w:rFonts w:ascii="Arial" w:hAnsi="Arial" w:cs="Arial"/>
          <w:sz w:val="22"/>
          <w:szCs w:val="22"/>
        </w:rPr>
      </w:pPr>
    </w:p>
    <w:p w:rsidR="008B10FA" w:rsidRPr="00ED5F76" w:rsidRDefault="008B10FA" w:rsidP="008B10FA">
      <w:pPr>
        <w:ind w:right="-284"/>
        <w:rPr>
          <w:rFonts w:ascii="Arial" w:hAnsi="Arial" w:cs="Arial"/>
          <w:bCs/>
          <w:iCs/>
          <w:sz w:val="22"/>
          <w:szCs w:val="22"/>
        </w:rPr>
      </w:pPr>
      <w:r w:rsidRPr="00ED5F76">
        <w:rPr>
          <w:rFonts w:ascii="Arial" w:hAnsi="Arial" w:cs="Arial"/>
          <w:bCs/>
          <w:iCs/>
          <w:sz w:val="22"/>
          <w:szCs w:val="22"/>
        </w:rPr>
        <w:t>KLASA: 40</w:t>
      </w:r>
      <w:r>
        <w:rPr>
          <w:rFonts w:ascii="Arial" w:hAnsi="Arial" w:cs="Arial"/>
          <w:bCs/>
          <w:iCs/>
          <w:sz w:val="22"/>
          <w:szCs w:val="22"/>
        </w:rPr>
        <w:t>2</w:t>
      </w:r>
      <w:r w:rsidRPr="00ED5F76">
        <w:rPr>
          <w:rFonts w:ascii="Arial" w:hAnsi="Arial" w:cs="Arial"/>
          <w:bCs/>
          <w:iCs/>
          <w:sz w:val="22"/>
          <w:szCs w:val="22"/>
        </w:rPr>
        <w:t>-0</w:t>
      </w:r>
      <w:r>
        <w:rPr>
          <w:rFonts w:ascii="Arial" w:hAnsi="Arial" w:cs="Arial"/>
          <w:bCs/>
          <w:iCs/>
          <w:sz w:val="22"/>
          <w:szCs w:val="22"/>
        </w:rPr>
        <w:t>7</w:t>
      </w:r>
      <w:r w:rsidRPr="00ED5F76">
        <w:rPr>
          <w:rFonts w:ascii="Arial" w:hAnsi="Arial" w:cs="Arial"/>
          <w:bCs/>
          <w:iCs/>
          <w:sz w:val="22"/>
          <w:szCs w:val="22"/>
        </w:rPr>
        <w:t>/1</w:t>
      </w:r>
      <w:r>
        <w:rPr>
          <w:rFonts w:ascii="Arial" w:hAnsi="Arial" w:cs="Arial"/>
          <w:bCs/>
          <w:iCs/>
          <w:sz w:val="22"/>
          <w:szCs w:val="22"/>
        </w:rPr>
        <w:t>8</w:t>
      </w:r>
      <w:r w:rsidRPr="00ED5F76">
        <w:rPr>
          <w:rFonts w:ascii="Arial" w:hAnsi="Arial" w:cs="Arial"/>
          <w:bCs/>
          <w:iCs/>
          <w:sz w:val="22"/>
          <w:szCs w:val="22"/>
        </w:rPr>
        <w:t>-01/</w:t>
      </w:r>
      <w:r w:rsidR="00AA1E8D">
        <w:rPr>
          <w:rFonts w:ascii="Arial" w:hAnsi="Arial" w:cs="Arial"/>
          <w:bCs/>
          <w:iCs/>
          <w:sz w:val="22"/>
          <w:szCs w:val="22"/>
        </w:rPr>
        <w:t>04</w:t>
      </w:r>
    </w:p>
    <w:p w:rsidR="008B10FA" w:rsidRPr="00ED5F76" w:rsidRDefault="008B10FA" w:rsidP="008B10FA">
      <w:pPr>
        <w:ind w:right="-284"/>
        <w:rPr>
          <w:rFonts w:ascii="Arial" w:hAnsi="Arial" w:cs="Arial"/>
          <w:bCs/>
          <w:iCs/>
          <w:sz w:val="22"/>
          <w:szCs w:val="22"/>
        </w:rPr>
      </w:pPr>
      <w:r w:rsidRPr="00ED5F76">
        <w:rPr>
          <w:rFonts w:ascii="Arial" w:hAnsi="Arial" w:cs="Arial"/>
          <w:bCs/>
          <w:iCs/>
          <w:sz w:val="22"/>
          <w:szCs w:val="22"/>
        </w:rPr>
        <w:t>URBROJ: 2178/1-04-1</w:t>
      </w:r>
      <w:r>
        <w:rPr>
          <w:rFonts w:ascii="Arial" w:hAnsi="Arial" w:cs="Arial"/>
          <w:bCs/>
          <w:iCs/>
          <w:sz w:val="22"/>
          <w:szCs w:val="22"/>
        </w:rPr>
        <w:t>8</w:t>
      </w:r>
      <w:r w:rsidRPr="00ED5F76">
        <w:rPr>
          <w:rFonts w:ascii="Arial" w:hAnsi="Arial" w:cs="Arial"/>
          <w:bCs/>
          <w:iCs/>
          <w:sz w:val="22"/>
          <w:szCs w:val="22"/>
        </w:rPr>
        <w:t>-1</w:t>
      </w:r>
    </w:p>
    <w:p w:rsidR="008B10FA" w:rsidRPr="00ED5F76" w:rsidRDefault="008B10FA" w:rsidP="008B10FA">
      <w:pPr>
        <w:ind w:right="-284"/>
        <w:rPr>
          <w:rFonts w:ascii="Arial" w:hAnsi="Arial" w:cs="Arial"/>
          <w:bCs/>
          <w:iCs/>
          <w:sz w:val="22"/>
          <w:szCs w:val="22"/>
        </w:rPr>
      </w:pPr>
    </w:p>
    <w:p w:rsidR="008B10FA" w:rsidRDefault="008B10FA" w:rsidP="008B10FA">
      <w:pPr>
        <w:ind w:right="-284"/>
        <w:rPr>
          <w:rFonts w:ascii="Arial" w:hAnsi="Arial" w:cs="Arial"/>
          <w:bCs/>
          <w:iCs/>
          <w:sz w:val="22"/>
          <w:szCs w:val="22"/>
        </w:rPr>
      </w:pPr>
      <w:r w:rsidRPr="00ED5F76">
        <w:rPr>
          <w:rFonts w:ascii="Arial" w:hAnsi="Arial" w:cs="Arial"/>
          <w:bCs/>
          <w:iCs/>
          <w:sz w:val="22"/>
          <w:szCs w:val="22"/>
        </w:rPr>
        <w:t xml:space="preserve">Slavonski Brod, </w:t>
      </w:r>
      <w:r>
        <w:rPr>
          <w:rFonts w:ascii="Arial" w:hAnsi="Arial" w:cs="Arial"/>
          <w:bCs/>
          <w:iCs/>
          <w:sz w:val="22"/>
          <w:szCs w:val="22"/>
        </w:rPr>
        <w:t>0</w:t>
      </w:r>
      <w:r w:rsidR="00AA1E8D">
        <w:rPr>
          <w:rFonts w:ascii="Arial" w:hAnsi="Arial" w:cs="Arial"/>
          <w:bCs/>
          <w:iCs/>
          <w:sz w:val="22"/>
          <w:szCs w:val="22"/>
        </w:rPr>
        <w:t>6</w:t>
      </w:r>
      <w:bookmarkStart w:id="0" w:name="_GoBack"/>
      <w:bookmarkEnd w:id="0"/>
      <w:r w:rsidRPr="00ED5F76">
        <w:rPr>
          <w:rFonts w:ascii="Arial" w:hAnsi="Arial" w:cs="Arial"/>
          <w:bCs/>
          <w:iCs/>
          <w:sz w:val="22"/>
          <w:szCs w:val="22"/>
        </w:rPr>
        <w:t xml:space="preserve">. </w:t>
      </w:r>
      <w:r>
        <w:rPr>
          <w:rFonts w:ascii="Arial" w:hAnsi="Arial" w:cs="Arial"/>
          <w:bCs/>
          <w:iCs/>
          <w:sz w:val="22"/>
          <w:szCs w:val="22"/>
        </w:rPr>
        <w:t>veljače</w:t>
      </w:r>
      <w:r w:rsidRPr="00ED5F76">
        <w:rPr>
          <w:rFonts w:ascii="Arial" w:hAnsi="Arial" w:cs="Arial"/>
          <w:bCs/>
          <w:iCs/>
          <w:sz w:val="22"/>
          <w:szCs w:val="22"/>
        </w:rPr>
        <w:t xml:space="preserve"> 201</w:t>
      </w:r>
      <w:r>
        <w:rPr>
          <w:rFonts w:ascii="Arial" w:hAnsi="Arial" w:cs="Arial"/>
          <w:bCs/>
          <w:iCs/>
          <w:sz w:val="22"/>
          <w:szCs w:val="22"/>
        </w:rPr>
        <w:t>8</w:t>
      </w:r>
      <w:r w:rsidRPr="00ED5F76">
        <w:rPr>
          <w:rFonts w:ascii="Arial" w:hAnsi="Arial" w:cs="Arial"/>
          <w:bCs/>
          <w:iCs/>
          <w:sz w:val="22"/>
          <w:szCs w:val="22"/>
        </w:rPr>
        <w:t xml:space="preserve">.  </w:t>
      </w:r>
    </w:p>
    <w:sectPr w:rsidR="008B10FA" w:rsidSect="005223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D7202"/>
    <w:multiLevelType w:val="hybridMultilevel"/>
    <w:tmpl w:val="078E4DD4"/>
    <w:lvl w:ilvl="0" w:tplc="041A000D">
      <w:start w:val="1"/>
      <w:numFmt w:val="bullet"/>
      <w:lvlText w:val=""/>
      <w:lvlJc w:val="left"/>
      <w:pPr>
        <w:ind w:left="189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DCF6DD8"/>
    <w:multiLevelType w:val="hybridMultilevel"/>
    <w:tmpl w:val="7DD24AAA"/>
    <w:lvl w:ilvl="0" w:tplc="041A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1B373FF4"/>
    <w:multiLevelType w:val="hybridMultilevel"/>
    <w:tmpl w:val="AA6EE518"/>
    <w:lvl w:ilvl="0" w:tplc="06ECEA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A07C19"/>
    <w:multiLevelType w:val="hybridMultilevel"/>
    <w:tmpl w:val="ABE85FC0"/>
    <w:lvl w:ilvl="0" w:tplc="041A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 w15:restartNumberingAfterBreak="0">
    <w:nsid w:val="2503307D"/>
    <w:multiLevelType w:val="hybridMultilevel"/>
    <w:tmpl w:val="DCA064CC"/>
    <w:lvl w:ilvl="0" w:tplc="041A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2CF748E2"/>
    <w:multiLevelType w:val="hybridMultilevel"/>
    <w:tmpl w:val="A1D61C76"/>
    <w:lvl w:ilvl="0" w:tplc="06ECEA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654314"/>
    <w:multiLevelType w:val="hybridMultilevel"/>
    <w:tmpl w:val="434E8098"/>
    <w:lvl w:ilvl="0" w:tplc="041A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D16F0D"/>
    <w:multiLevelType w:val="hybridMultilevel"/>
    <w:tmpl w:val="E6C4ADD6"/>
    <w:lvl w:ilvl="0" w:tplc="06ECEA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F03F20"/>
    <w:multiLevelType w:val="hybridMultilevel"/>
    <w:tmpl w:val="C29C6A76"/>
    <w:lvl w:ilvl="0" w:tplc="041A0009">
      <w:start w:val="1"/>
      <w:numFmt w:val="bullet"/>
      <w:lvlText w:val=""/>
      <w:lvlJc w:val="left"/>
      <w:pPr>
        <w:ind w:left="153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9" w15:restartNumberingAfterBreak="0">
    <w:nsid w:val="483606E9"/>
    <w:multiLevelType w:val="hybridMultilevel"/>
    <w:tmpl w:val="B09E2752"/>
    <w:lvl w:ilvl="0" w:tplc="041A000D">
      <w:start w:val="1"/>
      <w:numFmt w:val="bullet"/>
      <w:lvlText w:val=""/>
      <w:lvlJc w:val="left"/>
      <w:pPr>
        <w:ind w:left="1788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0" w15:restartNumberingAfterBreak="0">
    <w:nsid w:val="4DE22CF3"/>
    <w:multiLevelType w:val="hybridMultilevel"/>
    <w:tmpl w:val="5ED8E314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EFD5A56"/>
    <w:multiLevelType w:val="hybridMultilevel"/>
    <w:tmpl w:val="D17C012C"/>
    <w:lvl w:ilvl="0" w:tplc="06ECEA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B208DF"/>
    <w:multiLevelType w:val="hybridMultilevel"/>
    <w:tmpl w:val="10968668"/>
    <w:lvl w:ilvl="0" w:tplc="06ECEA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C20794"/>
    <w:multiLevelType w:val="hybridMultilevel"/>
    <w:tmpl w:val="E430C1D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3C74D0"/>
    <w:multiLevelType w:val="hybridMultilevel"/>
    <w:tmpl w:val="0C2068F2"/>
    <w:lvl w:ilvl="0" w:tplc="06ECEA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926897"/>
    <w:multiLevelType w:val="hybridMultilevel"/>
    <w:tmpl w:val="6E3ECB7E"/>
    <w:lvl w:ilvl="0" w:tplc="041A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1"/>
  </w:num>
  <w:num w:numId="4">
    <w:abstractNumId w:val="4"/>
  </w:num>
  <w:num w:numId="5">
    <w:abstractNumId w:val="9"/>
  </w:num>
  <w:num w:numId="6">
    <w:abstractNumId w:val="5"/>
  </w:num>
  <w:num w:numId="7">
    <w:abstractNumId w:val="12"/>
  </w:num>
  <w:num w:numId="8">
    <w:abstractNumId w:val="14"/>
  </w:num>
  <w:num w:numId="9">
    <w:abstractNumId w:val="2"/>
  </w:num>
  <w:num w:numId="10">
    <w:abstractNumId w:val="6"/>
  </w:num>
  <w:num w:numId="11">
    <w:abstractNumId w:val="7"/>
  </w:num>
  <w:num w:numId="12">
    <w:abstractNumId w:val="15"/>
  </w:num>
  <w:num w:numId="13">
    <w:abstractNumId w:val="3"/>
  </w:num>
  <w:num w:numId="14">
    <w:abstractNumId w:val="8"/>
  </w:num>
  <w:num w:numId="15">
    <w:abstractNumId w:val="0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B10FA"/>
    <w:rsid w:val="00056C91"/>
    <w:rsid w:val="00144D12"/>
    <w:rsid w:val="002701DD"/>
    <w:rsid w:val="00402353"/>
    <w:rsid w:val="004B6D7D"/>
    <w:rsid w:val="005223F1"/>
    <w:rsid w:val="0057048D"/>
    <w:rsid w:val="008B10FA"/>
    <w:rsid w:val="009C45D3"/>
    <w:rsid w:val="00AA1E8D"/>
    <w:rsid w:val="00B4137C"/>
    <w:rsid w:val="00BB794B"/>
    <w:rsid w:val="00BD50F8"/>
    <w:rsid w:val="00C1577F"/>
    <w:rsid w:val="00D65E3D"/>
    <w:rsid w:val="00F3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E9515F-9799-464B-A4BF-F548FEF5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10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1">
    <w:name w:val="heading 1"/>
    <w:basedOn w:val="Normal"/>
    <w:next w:val="Normal"/>
    <w:link w:val="Heading1Char"/>
    <w:qFormat/>
    <w:rsid w:val="008B10FA"/>
    <w:pPr>
      <w:keepNext/>
      <w:jc w:val="center"/>
      <w:outlineLvl w:val="0"/>
    </w:pPr>
    <w:rPr>
      <w:rFonts w:eastAsia="Arial Unicode MS"/>
      <w:i/>
      <w:szCs w:val="20"/>
    </w:rPr>
  </w:style>
  <w:style w:type="paragraph" w:styleId="Heading2">
    <w:name w:val="heading 2"/>
    <w:basedOn w:val="Normal"/>
    <w:next w:val="Normal"/>
    <w:link w:val="Heading2Char"/>
    <w:qFormat/>
    <w:rsid w:val="008B10FA"/>
    <w:pPr>
      <w:keepNext/>
      <w:jc w:val="center"/>
      <w:outlineLvl w:val="1"/>
    </w:pPr>
    <w:rPr>
      <w:rFonts w:eastAsia="Arial Unicode MS"/>
      <w:b/>
      <w:i/>
      <w:szCs w:val="20"/>
      <w:lang w:val="en-GB"/>
    </w:rPr>
  </w:style>
  <w:style w:type="paragraph" w:styleId="Heading6">
    <w:name w:val="heading 6"/>
    <w:basedOn w:val="Normal"/>
    <w:next w:val="Normal"/>
    <w:link w:val="Heading6Char"/>
    <w:qFormat/>
    <w:rsid w:val="008B10FA"/>
    <w:pPr>
      <w:keepNext/>
      <w:jc w:val="center"/>
      <w:outlineLvl w:val="5"/>
    </w:pPr>
    <w:rPr>
      <w:rFonts w:ascii="Arial" w:eastAsia="Arial Unicode MS" w:hAnsi="Arial" w:cs="Arial"/>
      <w:b/>
      <w:i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B10FA"/>
    <w:rPr>
      <w:rFonts w:ascii="Times New Roman" w:eastAsia="Arial Unicode MS" w:hAnsi="Times New Roman" w:cs="Times New Roman"/>
      <w:i/>
      <w:sz w:val="24"/>
      <w:szCs w:val="20"/>
      <w:lang w:eastAsia="hr-HR"/>
    </w:rPr>
  </w:style>
  <w:style w:type="character" w:customStyle="1" w:styleId="Heading2Char">
    <w:name w:val="Heading 2 Char"/>
    <w:basedOn w:val="DefaultParagraphFont"/>
    <w:link w:val="Heading2"/>
    <w:rsid w:val="008B10FA"/>
    <w:rPr>
      <w:rFonts w:ascii="Times New Roman" w:eastAsia="Arial Unicode MS" w:hAnsi="Times New Roman" w:cs="Times New Roman"/>
      <w:b/>
      <w:i/>
      <w:sz w:val="24"/>
      <w:szCs w:val="20"/>
      <w:lang w:val="en-GB" w:eastAsia="hr-HR"/>
    </w:rPr>
  </w:style>
  <w:style w:type="character" w:customStyle="1" w:styleId="Heading6Char">
    <w:name w:val="Heading 6 Char"/>
    <w:basedOn w:val="DefaultParagraphFont"/>
    <w:link w:val="Heading6"/>
    <w:rsid w:val="008B10FA"/>
    <w:rPr>
      <w:rFonts w:ascii="Arial" w:eastAsia="Arial Unicode MS" w:hAnsi="Arial" w:cs="Arial"/>
      <w:b/>
      <w:i/>
      <w:color w:val="000000"/>
      <w:sz w:val="24"/>
      <w:szCs w:val="24"/>
      <w:lang w:eastAsia="hr-HR"/>
    </w:rPr>
  </w:style>
  <w:style w:type="paragraph" w:styleId="BodyText">
    <w:name w:val="Body Text"/>
    <w:basedOn w:val="Normal"/>
    <w:link w:val="BodyTextChar"/>
    <w:rsid w:val="008B10FA"/>
    <w:pPr>
      <w:jc w:val="both"/>
    </w:pPr>
    <w:rPr>
      <w:b/>
      <w:i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B10FA"/>
    <w:rPr>
      <w:rFonts w:ascii="Times New Roman" w:eastAsia="Times New Roman" w:hAnsi="Times New Roman" w:cs="Times New Roman"/>
      <w:b/>
      <w:i/>
      <w:sz w:val="24"/>
      <w:szCs w:val="20"/>
      <w:lang w:val="en-GB" w:eastAsia="hr-HR"/>
    </w:rPr>
  </w:style>
  <w:style w:type="paragraph" w:styleId="ListParagraph">
    <w:name w:val="List Paragraph"/>
    <w:basedOn w:val="Normal"/>
    <w:uiPriority w:val="34"/>
    <w:qFormat/>
    <w:rsid w:val="008B10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rsid w:val="008B10FA"/>
    <w:rPr>
      <w:color w:val="0000FF"/>
      <w:u w:val="single"/>
    </w:rPr>
  </w:style>
  <w:style w:type="paragraph" w:styleId="NoSpacing">
    <w:name w:val="No Spacing"/>
    <w:uiPriority w:val="1"/>
    <w:qFormat/>
    <w:rsid w:val="00144D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aperko@bpz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fabcic@bpz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1611</Words>
  <Characters>9188</Characters>
  <Application>Microsoft Office Word</Application>
  <DocSecurity>0</DocSecurity>
  <Lines>76</Lines>
  <Paragraphs>21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Gordana Fabčić</cp:lastModifiedBy>
  <cp:revision>10</cp:revision>
  <dcterms:created xsi:type="dcterms:W3CDTF">2018-02-01T09:30:00Z</dcterms:created>
  <dcterms:modified xsi:type="dcterms:W3CDTF">2018-02-06T09:03:00Z</dcterms:modified>
</cp:coreProperties>
</file>