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50237" w14:textId="46B4DD02" w:rsidR="00D414D1" w:rsidRPr="0059313F" w:rsidRDefault="00000000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CA57C9">
        <w:rPr>
          <w:rFonts w:ascii="Arial" w:hAnsi="Arial" w:cs="Arial"/>
          <w:noProof/>
        </w:rPr>
        <w:t>35. i 36</w:t>
      </w:r>
      <w:r w:rsidR="000373CA" w:rsidRPr="0059313F">
        <w:rPr>
          <w:rFonts w:ascii="Arial" w:hAnsi="Arial" w:cs="Arial"/>
          <w:noProof/>
        </w:rPr>
        <w:t>. Statuta Grada Slavonskog Broda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Gradsko vijeće</w:t>
      </w:r>
      <w:r w:rsidR="00727246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3A617F" w:rsidRPr="0059313F">
        <w:rPr>
          <w:rFonts w:ascii="Arial" w:hAnsi="Arial" w:cs="Arial"/>
        </w:rPr>
        <w:t>na</w:t>
      </w:r>
      <w:r w:rsidR="001A6719" w:rsidRPr="0059313F">
        <w:rPr>
          <w:rFonts w:ascii="Arial" w:hAnsi="Arial" w:cs="Arial"/>
        </w:rPr>
        <w:t xml:space="preserve"> </w:t>
      </w:r>
      <w:r w:rsidR="00CA57C9">
        <w:rPr>
          <w:rFonts w:ascii="Arial" w:hAnsi="Arial" w:cs="Arial"/>
        </w:rPr>
        <w:t>2</w:t>
      </w:r>
      <w:r w:rsidR="001A6719" w:rsidRPr="0059313F">
        <w:rPr>
          <w:rFonts w:ascii="Arial" w:hAnsi="Arial" w:cs="Arial"/>
        </w:rPr>
        <w:t xml:space="preserve">. </w:t>
      </w:r>
      <w:r w:rsidR="00727246">
        <w:rPr>
          <w:rFonts w:ascii="Arial" w:hAnsi="Arial" w:cs="Arial"/>
        </w:rPr>
        <w:t>s</w:t>
      </w:r>
      <w:r w:rsidR="001A6719" w:rsidRPr="0059313F">
        <w:rPr>
          <w:rFonts w:ascii="Arial" w:hAnsi="Arial" w:cs="Arial"/>
        </w:rPr>
        <w:t>jednici</w:t>
      </w:r>
      <w:r w:rsidR="00CA57C9">
        <w:rPr>
          <w:rFonts w:ascii="Arial" w:hAnsi="Arial" w:cs="Arial"/>
        </w:rPr>
        <w:t xml:space="preserve"> održanoj 10. srpnja 2025</w:t>
      </w:r>
      <w:r w:rsidR="00AA040B">
        <w:rPr>
          <w:rFonts w:ascii="Arial" w:hAnsi="Arial" w:cs="Arial"/>
        </w:rPr>
        <w:t>.</w:t>
      </w:r>
      <w:r w:rsidR="00CA57C9">
        <w:rPr>
          <w:rFonts w:ascii="Arial" w:hAnsi="Arial" w:cs="Arial"/>
        </w:rPr>
        <w:t xml:space="preserve"> godine</w:t>
      </w:r>
      <w:r w:rsidR="00727246">
        <w:rPr>
          <w:rFonts w:ascii="Arial" w:hAnsi="Arial" w:cs="Arial"/>
        </w:rPr>
        <w:t>,</w:t>
      </w:r>
      <w:r w:rsidR="000671EE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7D62B365" w14:textId="77777777" w:rsidR="00605891" w:rsidRDefault="00000000" w:rsidP="00DB7429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4E892B77" w14:textId="77777777" w:rsidR="0023602D" w:rsidRPr="00607128" w:rsidRDefault="00000000" w:rsidP="00605891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Grada Slavonskog Broda</w:t>
      </w:r>
    </w:p>
    <w:p w14:paraId="7F556525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0A163262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1097897C" w14:textId="77777777" w:rsidR="003564BF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Grada Slavonskog Broda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20821026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Grada Slavonskog Broda</w:t>
      </w:r>
      <w:r w:rsidR="00F662E8">
        <w:rPr>
          <w:rFonts w:ascii="Arial" w:hAnsi="Arial" w:cs="Arial"/>
          <w:noProof/>
        </w:rPr>
        <w:t xml:space="preserve"> (Službeni vjesnik Brodsko-posavske županije broj 3/04 i 22/07, Službeni glasnik Grada Slavonskog Broda broj 3/14 i 1/17)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38B23AD3" w14:textId="77777777" w:rsidR="009C513C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Grad Slavonski Brod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Upravni odjel za graditeljstvo, prostorno uređenje i zaštitu okoliša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28879342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74292650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9AFB502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14C007F0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25FD3F7B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747D20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7F791B7C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64206106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4937227C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747D20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Plana:</w:t>
      </w:r>
    </w:p>
    <w:p w14:paraId="6332B9D3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2C0FB822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7217BA14" w14:textId="77777777" w:rsidR="00393CF9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Izrada i donošenje Izmjena i dopuna Prostornog plana uređenja grada Slavonskog Broda temelji se na odredbama čl. 75.  i čl. 113., a time i na odredbe članka 81. - 112. Zakona o prostornom uređenju ("Narodne novine" 153/13, 65/17, 114/18. 39/19,98/19,67/23) i u skladu s odredbama Pravilnika o prostornim planovima ("Narodne novine"152/23).</w:t>
      </w:r>
    </w:p>
    <w:p w14:paraId="134A8748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2D348BEE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Plan je usklađen s važećim prostornim planovim Brodsko - posavske županije ("Službeni vjesnik Brodsko - posavske županije" 4/01, 6/05, 11/08, 14/08 - pročišćeni tekst, 5/10, 9/12,  39/20, 45/20 - pročišćeni tekst, 33/23, 1/24 - pročišćeni tekst).</w:t>
      </w:r>
    </w:p>
    <w:p w14:paraId="53E8FAD5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2BEBA143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09963FB1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64160D31" w14:textId="77777777" w:rsidR="00D414D1" w:rsidRPr="007F396F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Nova prostorno planska rješenja utvrđuju se nakon razmatranja svih pristiglih zahtjeva fizičkih i pravnih osoba te javnopravnih tijela utvrđenih ovom Odlukom.</w:t>
      </w:r>
    </w:p>
    <w:p w14:paraId="3D04EADD" w14:textId="77777777" w:rsidR="00393CF9" w:rsidRPr="0059313F" w:rsidRDefault="00000000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00B306DE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usklađenje PPUG-a s važećim zakonima i propisima (koji se odnose na prostorno uređenje i gradnju, zaštitu okoliša, zaštitu zraka, zaštitu i očuvanje kulturnih dobara, gospodarenje otpadom, šume, vode, prometnice, elektroničke komunikacije, toplinsku energiju i dr.)</w:t>
      </w:r>
    </w:p>
    <w:p w14:paraId="6F1B194F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DA6E169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i korekcije granica građevinskog područja (mogućnost proširenja građevinskog područja na temelju inicijativa pravnih i fizičkih osoba, usuglašavanje javnog interesa i različitih interesa korisnika prostora i vlasnika zemljišta, korekcije duž linije granice građevinskog područja)</w:t>
      </w:r>
    </w:p>
    <w:p w14:paraId="06226C50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1A1F394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preispitivanje, odnosno ažuriranje definiranja građevinskog područja, a time i preispitivanje obveze izrade i donošenje urbanističkih planova uređenja kroz sljedeće parametre: izgrađenost (preispitivanje, odnosno ažuriranje građevinskog područja određenog kao izgrađeno/neizgrađeno), uređenost (preispitivanje, odnosno ažuriranje građevinskog područja određenog kao uređeno/neuređeno) i urbana preobrazba ili urbana sanacija (preispitivanje, odnosno ažuriranje pojedinih dijelova građevinskog područja određenih tj. planiranih za urbanu preobrazbu ili urbanu sanaciju</w:t>
      </w:r>
    </w:p>
    <w:p w14:paraId="6D0A6FA5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46A08F3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infrastrukturnih trasa i koridora kao i drugih segmenata PPUG-a (preispitivanje planiranih i postojećih prometnih koridora, planiranih i postojećih koridora infrastrukture - plinoopskrbni koridori, koridori vodnog gospodarstva, elektroenergetski koridori, kao i područja i planske odredbe za gospodarenje otpadom, energijom i dr.)</w:t>
      </w:r>
    </w:p>
    <w:p w14:paraId="32E61D6E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103E5EB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i ažuriranje odredbi za provođenje PPUG-a zbog usklađivanja sa zakonskim propisima i onih koje su u praksi kroz provedbu pokazale ograničavajućim, a kako bi se omogućila što jednostavnija realizacija zahvata u prostoru od općeg interesa i interesa za Grad Slavonski Brod</w:t>
      </w:r>
    </w:p>
    <w:p w14:paraId="4D9843DC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5702071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korekcije PPUG-a prema zahtjevima (prijedlozi, podaci, planske smjernice, propisani dokumenti i drugi akti) nadležnih javnopravnih tijela koja prema posebnim propisima sudjeluju u izradi prostornog plana, a time i izradi izmjena i dopuna prostornog plana</w:t>
      </w:r>
    </w:p>
    <w:p w14:paraId="199980DF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30F19B1E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te druge izmjene koje se pokažu potrebnim i opravdanima kroz analizu prostora pri izradi izmjena i dopuna PPUG-a.</w:t>
      </w:r>
    </w:p>
    <w:p w14:paraId="3FD898E7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736EA8F0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7753E2EA" w14:textId="77777777" w:rsidR="00D414D1" w:rsidRPr="0059313F" w:rsidRDefault="00000000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Izmjena i dopuna PPUG-a je istovjetan obuhvatu važećeg Prostornog plana uređenja grada Slavonskog Broda.</w:t>
      </w:r>
    </w:p>
    <w:p w14:paraId="68352237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96E97E2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02C59544" w14:textId="77777777" w:rsidR="00D414D1" w:rsidRPr="009557B7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Područje grada Slavonskog Broda se danas uređuje važećim Prostornim planom uređenja grada Slavonskog Broda, koji je u primjeni još od 2004. godine kada je donesen izvorni PPUG Slavonskog Broda, te koji je do danas nekoliko puta mijenjan i dopunjavan sukladno nastalim potrebama. Ukupnu koncepciju uređenja prostora nije potrebno mijenjati, ali pojedine elemente, odredbe za provođenje potrebno je preispitati i korigirati, te uskladiti s važećom zakonskom regulativom.</w:t>
      </w:r>
    </w:p>
    <w:p w14:paraId="70FC1536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1C6ABB6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0DB62FAD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Izmjena i dopuna PPUG Slavonskog Broda koristiti će se sva raspoloživa dokumentacija koju iz područja svog djelokruga osiguravaju javnopravna tijela kao i sva raspoloživa dokumentacija u posjedu Nositelja izrade koja se pokaže relevantnom za provedbu postupka predmetnih izmjena i dopuna plana.</w:t>
      </w:r>
    </w:p>
    <w:p w14:paraId="214FA90F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Ukoliko se tijekom izrade Izmjena i dopuna PPUG Slavonskog Broda ukaže potreba i za drugim posebnim stručnim podlogama od značaja za dobivanje što kvalitetnijih prostorno-planskih rješenja, iste će biti pribavljene.</w:t>
      </w:r>
    </w:p>
    <w:p w14:paraId="08157A8C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E22D62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B0AF506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2E66A872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PPUG-a Slavonskog Broda izradit će stručni izrađivač plana odabranim putem postupka javne nabave, uz suradnju s Upravnim odjelom za graditeljstvo, prostorno uređenje i zaštitu okoliša Grada Slavosnkog Broda.</w:t>
      </w:r>
    </w:p>
    <w:p w14:paraId="3358D8E9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72861EA9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1E532631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76ECF5B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727246">
        <w:rPr>
          <w:rFonts w:ascii="Arial" w:hAnsi="Arial" w:cs="Arial"/>
        </w:rPr>
        <w:t>.</w:t>
      </w:r>
    </w:p>
    <w:p w14:paraId="7B9C995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727246">
        <w:rPr>
          <w:rFonts w:ascii="Arial" w:hAnsi="Arial" w:cs="Arial"/>
        </w:rPr>
        <w:t>.</w:t>
      </w:r>
    </w:p>
    <w:p w14:paraId="41B2BF3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727246">
        <w:rPr>
          <w:rFonts w:ascii="Arial" w:hAnsi="Arial" w:cs="Arial"/>
        </w:rPr>
        <w:t>.</w:t>
      </w:r>
    </w:p>
    <w:p w14:paraId="015EBED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727246">
        <w:rPr>
          <w:rFonts w:ascii="Arial" w:hAnsi="Arial" w:cs="Arial"/>
        </w:rPr>
        <w:t>.</w:t>
      </w:r>
    </w:p>
    <w:p w14:paraId="2ACCA68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727246">
        <w:rPr>
          <w:rFonts w:ascii="Arial" w:hAnsi="Arial" w:cs="Arial"/>
        </w:rPr>
        <w:t>.</w:t>
      </w:r>
    </w:p>
    <w:p w14:paraId="081D9A7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727246">
        <w:rPr>
          <w:rFonts w:ascii="Arial" w:hAnsi="Arial" w:cs="Arial"/>
        </w:rPr>
        <w:t>.</w:t>
      </w:r>
    </w:p>
    <w:p w14:paraId="72BC355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Državni inspektorat, Područni ured Osijek, Služba sanitarne inspekcije</w:t>
      </w:r>
      <w:r w:rsidR="00102860" w:rsidRPr="0059313F">
        <w:rPr>
          <w:rFonts w:ascii="Arial" w:hAnsi="Arial" w:cs="Arial"/>
          <w:noProof/>
        </w:rPr>
        <w:t>, HR-31000 Osijek, Ulica Hrvatske Republike 21</w:t>
      </w:r>
      <w:r w:rsidR="00727246">
        <w:rPr>
          <w:rFonts w:ascii="Arial" w:hAnsi="Arial" w:cs="Arial"/>
        </w:rPr>
        <w:t>.</w:t>
      </w:r>
    </w:p>
    <w:p w14:paraId="3956315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727246">
        <w:rPr>
          <w:rFonts w:ascii="Arial" w:hAnsi="Arial" w:cs="Arial"/>
        </w:rPr>
        <w:t>.</w:t>
      </w:r>
    </w:p>
    <w:p w14:paraId="3AAFAEC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BROD-PLIN d.o.o.</w:t>
      </w:r>
      <w:r w:rsidR="00102860" w:rsidRPr="0059313F">
        <w:rPr>
          <w:rFonts w:ascii="Arial" w:hAnsi="Arial" w:cs="Arial"/>
          <w:noProof/>
        </w:rPr>
        <w:t>, HR-35105 Slavonski Brod, Trg Pobjede 5</w:t>
      </w:r>
      <w:r w:rsidR="00727246">
        <w:rPr>
          <w:rFonts w:ascii="Arial" w:hAnsi="Arial" w:cs="Arial"/>
        </w:rPr>
        <w:t>.</w:t>
      </w:r>
    </w:p>
    <w:p w14:paraId="00D199E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727246">
        <w:rPr>
          <w:rFonts w:ascii="Arial" w:hAnsi="Arial" w:cs="Arial"/>
        </w:rPr>
        <w:t>.</w:t>
      </w:r>
    </w:p>
    <w:p w14:paraId="040B26C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727246">
        <w:rPr>
          <w:rFonts w:ascii="Arial" w:hAnsi="Arial" w:cs="Arial"/>
        </w:rPr>
        <w:t>.</w:t>
      </w:r>
    </w:p>
    <w:p w14:paraId="3ADBD95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1F2EC32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</w:t>
      </w:r>
      <w:r w:rsidR="00102860" w:rsidRPr="0059313F">
        <w:rPr>
          <w:rFonts w:ascii="Arial" w:hAnsi="Arial" w:cs="Arial"/>
          <w:noProof/>
        </w:rPr>
        <w:t>, HR-35000 Slavonski Brod, Šetalište braće Radić 19a</w:t>
      </w:r>
      <w:r w:rsidR="00727246">
        <w:rPr>
          <w:rFonts w:ascii="Arial" w:hAnsi="Arial" w:cs="Arial"/>
        </w:rPr>
        <w:t>.</w:t>
      </w:r>
    </w:p>
    <w:p w14:paraId="600154C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Lučka kapetanija Slavonski Brod</w:t>
      </w:r>
      <w:r w:rsidR="00102860" w:rsidRPr="0059313F">
        <w:rPr>
          <w:rFonts w:ascii="Arial" w:hAnsi="Arial" w:cs="Arial"/>
          <w:noProof/>
        </w:rPr>
        <w:t>, HR-35000 Slavonski Brod, Šetalište braće Radića 19A</w:t>
      </w:r>
      <w:r w:rsidR="00727246">
        <w:rPr>
          <w:rFonts w:ascii="Arial" w:hAnsi="Arial" w:cs="Arial"/>
        </w:rPr>
        <w:t>.</w:t>
      </w:r>
    </w:p>
    <w:p w14:paraId="2E1E5D8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727246">
        <w:rPr>
          <w:rFonts w:ascii="Arial" w:hAnsi="Arial" w:cs="Arial"/>
        </w:rPr>
        <w:t>.</w:t>
      </w:r>
    </w:p>
    <w:p w14:paraId="5DF74BA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Gornja Vrba</w:t>
      </w:r>
      <w:r w:rsidR="00102860" w:rsidRPr="0059313F">
        <w:rPr>
          <w:rFonts w:ascii="Arial" w:hAnsi="Arial" w:cs="Arial"/>
          <w:noProof/>
        </w:rPr>
        <w:t>, HR-35207 Gornja Vrba, Braće Radić 1</w:t>
      </w:r>
      <w:r w:rsidR="00727246">
        <w:rPr>
          <w:rFonts w:ascii="Arial" w:hAnsi="Arial" w:cs="Arial"/>
        </w:rPr>
        <w:t>.</w:t>
      </w:r>
    </w:p>
    <w:p w14:paraId="731E1B4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Bukovlje</w:t>
      </w:r>
      <w:r w:rsidR="00102860" w:rsidRPr="0059313F">
        <w:rPr>
          <w:rFonts w:ascii="Arial" w:hAnsi="Arial" w:cs="Arial"/>
          <w:noProof/>
        </w:rPr>
        <w:t>, HR-35209 Bukovlje, Josipa Kozarca 20</w:t>
      </w:r>
      <w:r w:rsidR="00727246">
        <w:rPr>
          <w:rFonts w:ascii="Arial" w:hAnsi="Arial" w:cs="Arial"/>
        </w:rPr>
        <w:t>.</w:t>
      </w:r>
    </w:p>
    <w:p w14:paraId="650A972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Sibinj</w:t>
      </w:r>
      <w:r w:rsidR="00102860" w:rsidRPr="0059313F">
        <w:rPr>
          <w:rFonts w:ascii="Arial" w:hAnsi="Arial" w:cs="Arial"/>
          <w:noProof/>
        </w:rPr>
        <w:t>, HR-35252 Sibinj, Ulica 108. brigade ZNG 6</w:t>
      </w:r>
      <w:r w:rsidR="00727246">
        <w:rPr>
          <w:rFonts w:ascii="Arial" w:hAnsi="Arial" w:cs="Arial"/>
        </w:rPr>
        <w:t>.</w:t>
      </w:r>
    </w:p>
    <w:p w14:paraId="62551A3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Podcrkavlje</w:t>
      </w:r>
      <w:r w:rsidR="00102860" w:rsidRPr="0059313F">
        <w:rPr>
          <w:rFonts w:ascii="Arial" w:hAnsi="Arial" w:cs="Arial"/>
          <w:noProof/>
        </w:rPr>
        <w:t>, HR-35201 Podcrkavlje, Trg 108. brigade ZNG 11</w:t>
      </w:r>
      <w:r w:rsidR="00727246">
        <w:rPr>
          <w:rFonts w:ascii="Arial" w:hAnsi="Arial" w:cs="Arial"/>
        </w:rPr>
        <w:t>.</w:t>
      </w:r>
    </w:p>
    <w:p w14:paraId="75DB9D8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Klakar</w:t>
      </w:r>
      <w:r w:rsidR="00102860" w:rsidRPr="0059313F">
        <w:rPr>
          <w:rFonts w:ascii="Arial" w:hAnsi="Arial" w:cs="Arial"/>
          <w:noProof/>
        </w:rPr>
        <w:t>, HR-35208 Ruščica, Klakar bb</w:t>
      </w:r>
      <w:r w:rsidR="00727246">
        <w:rPr>
          <w:rFonts w:ascii="Arial" w:hAnsi="Arial" w:cs="Arial"/>
        </w:rPr>
        <w:t>.</w:t>
      </w:r>
    </w:p>
    <w:p w14:paraId="05370CF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Bebrina</w:t>
      </w:r>
      <w:r w:rsidR="00102860" w:rsidRPr="0059313F">
        <w:rPr>
          <w:rFonts w:ascii="Arial" w:hAnsi="Arial" w:cs="Arial"/>
          <w:noProof/>
        </w:rPr>
        <w:t>, HR-35254 Bebrina, Bebrina 81</w:t>
      </w:r>
      <w:r w:rsidR="00727246">
        <w:rPr>
          <w:rFonts w:ascii="Arial" w:hAnsi="Arial" w:cs="Arial"/>
        </w:rPr>
        <w:t>.</w:t>
      </w:r>
    </w:p>
    <w:p w14:paraId="2BF8961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</w:t>
      </w:r>
      <w:r w:rsidR="00102860" w:rsidRPr="0059313F">
        <w:rPr>
          <w:rFonts w:ascii="Arial" w:hAnsi="Arial" w:cs="Arial"/>
          <w:noProof/>
        </w:rPr>
        <w:t>, HR-31000 Osijek, Vukovarska cesta 217</w:t>
      </w:r>
      <w:r w:rsidR="00727246">
        <w:rPr>
          <w:rFonts w:ascii="Arial" w:hAnsi="Arial" w:cs="Arial"/>
        </w:rPr>
        <w:t>.</w:t>
      </w:r>
    </w:p>
    <w:p w14:paraId="7AA241E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autoceste d.o.o.</w:t>
      </w:r>
      <w:r w:rsidR="00102860" w:rsidRPr="0059313F">
        <w:rPr>
          <w:rFonts w:ascii="Arial" w:hAnsi="Arial" w:cs="Arial"/>
          <w:noProof/>
        </w:rPr>
        <w:t>, HR-10000 Zagreb, Širolina ulica 4</w:t>
      </w:r>
      <w:r w:rsidR="00727246">
        <w:rPr>
          <w:rFonts w:ascii="Arial" w:hAnsi="Arial" w:cs="Arial"/>
        </w:rPr>
        <w:t>.</w:t>
      </w:r>
    </w:p>
    <w:p w14:paraId="3DC6FD1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727246">
        <w:rPr>
          <w:rFonts w:ascii="Arial" w:hAnsi="Arial" w:cs="Arial"/>
        </w:rPr>
        <w:t>.</w:t>
      </w:r>
    </w:p>
    <w:p w14:paraId="15E7D11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Osijek, Tehnička ispostava Slavonski Brod</w:t>
      </w:r>
      <w:r w:rsidR="00102860" w:rsidRPr="0059313F">
        <w:rPr>
          <w:rFonts w:ascii="Arial" w:hAnsi="Arial" w:cs="Arial"/>
          <w:noProof/>
        </w:rPr>
        <w:t>, HR-35000 Slavonski Brod, Ivana Gorana Kovačića 58</w:t>
      </w:r>
      <w:r w:rsidR="00727246">
        <w:rPr>
          <w:rFonts w:ascii="Arial" w:hAnsi="Arial" w:cs="Arial"/>
        </w:rPr>
        <w:t>.</w:t>
      </w:r>
    </w:p>
    <w:p w14:paraId="794D3D9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727246">
        <w:rPr>
          <w:rFonts w:ascii="Arial" w:hAnsi="Arial" w:cs="Arial"/>
        </w:rPr>
        <w:t>.</w:t>
      </w:r>
    </w:p>
    <w:p w14:paraId="23419D3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d.d., Odjel za energetiku i mrežnu infrastrukturu</w:t>
      </w:r>
      <w:r w:rsidR="00102860" w:rsidRPr="0059313F">
        <w:rPr>
          <w:rFonts w:ascii="Arial" w:hAnsi="Arial" w:cs="Arial"/>
          <w:noProof/>
        </w:rPr>
        <w:t>, HR-10000 Zagreb, Slavonska avenija 6/VII</w:t>
      </w:r>
      <w:r w:rsidR="00727246">
        <w:rPr>
          <w:rFonts w:ascii="Arial" w:hAnsi="Arial" w:cs="Arial"/>
        </w:rPr>
        <w:t>.</w:t>
      </w:r>
    </w:p>
    <w:p w14:paraId="2738C6C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727246">
        <w:rPr>
          <w:rFonts w:ascii="Arial" w:hAnsi="Arial" w:cs="Arial"/>
        </w:rPr>
        <w:t>.</w:t>
      </w:r>
    </w:p>
    <w:p w14:paraId="482DC56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727246">
        <w:rPr>
          <w:rFonts w:ascii="Arial" w:hAnsi="Arial" w:cs="Arial"/>
        </w:rPr>
        <w:t>.</w:t>
      </w:r>
    </w:p>
    <w:p w14:paraId="1EFB2B2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727246">
        <w:rPr>
          <w:rFonts w:ascii="Arial" w:hAnsi="Arial" w:cs="Arial"/>
        </w:rPr>
        <w:t>.</w:t>
      </w:r>
    </w:p>
    <w:p w14:paraId="24B45BF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727246">
        <w:rPr>
          <w:rFonts w:ascii="Arial" w:hAnsi="Arial" w:cs="Arial"/>
        </w:rPr>
        <w:t>.</w:t>
      </w:r>
    </w:p>
    <w:p w14:paraId="36395E9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</w:t>
      </w:r>
      <w:r w:rsidR="00102860" w:rsidRPr="0059313F">
        <w:rPr>
          <w:rFonts w:ascii="Arial" w:hAnsi="Arial" w:cs="Arial"/>
          <w:noProof/>
        </w:rPr>
        <w:t>, HR-10000 Zagreb, Ulica Grada Vukovara 269/d</w:t>
      </w:r>
      <w:r w:rsidR="00727246">
        <w:rPr>
          <w:rFonts w:ascii="Arial" w:hAnsi="Arial" w:cs="Arial"/>
        </w:rPr>
        <w:t>.</w:t>
      </w:r>
    </w:p>
    <w:p w14:paraId="51EF69E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727246">
        <w:rPr>
          <w:rFonts w:ascii="Arial" w:hAnsi="Arial" w:cs="Arial"/>
        </w:rPr>
        <w:t>.</w:t>
      </w:r>
    </w:p>
    <w:p w14:paraId="68BDA31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</w:t>
      </w:r>
      <w:r w:rsidR="00102860" w:rsidRPr="0059313F">
        <w:rPr>
          <w:rFonts w:ascii="Arial" w:hAnsi="Arial" w:cs="Arial"/>
          <w:noProof/>
        </w:rPr>
        <w:t>, HR-10000 Zagreb, Avenija Većeslava Holjevca 10</w:t>
      </w:r>
      <w:r w:rsidR="00727246">
        <w:rPr>
          <w:rFonts w:ascii="Arial" w:hAnsi="Arial" w:cs="Arial"/>
        </w:rPr>
        <w:t>.</w:t>
      </w:r>
    </w:p>
    <w:p w14:paraId="4E26BF1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procjenu utjecaja na okoliš i održivo gospodarenje otpadom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3F7C9F8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727246">
        <w:rPr>
          <w:rFonts w:ascii="Arial" w:hAnsi="Arial" w:cs="Arial"/>
        </w:rPr>
        <w:t>.</w:t>
      </w:r>
    </w:p>
    <w:p w14:paraId="2AFFF7C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38D12D9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727246">
        <w:rPr>
          <w:rFonts w:ascii="Arial" w:hAnsi="Arial" w:cs="Arial"/>
        </w:rPr>
        <w:t>.</w:t>
      </w:r>
    </w:p>
    <w:p w14:paraId="4BCEB85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727246">
        <w:rPr>
          <w:rFonts w:ascii="Arial" w:hAnsi="Arial" w:cs="Arial"/>
        </w:rPr>
        <w:t>.</w:t>
      </w:r>
    </w:p>
    <w:p w14:paraId="5482F48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727246">
        <w:rPr>
          <w:rFonts w:ascii="Arial" w:hAnsi="Arial" w:cs="Arial"/>
        </w:rPr>
        <w:t>.</w:t>
      </w:r>
    </w:p>
    <w:p w14:paraId="3EEC338A" w14:textId="77777777" w:rsidR="00484117" w:rsidRPr="0059313F" w:rsidRDefault="00000000" w:rsidP="0048411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06821412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Komunalac d.o.o. Slavonski Brod, HR-35000 Slavonski Brod, Ulica Stjepana pl. Horvata 36</w:t>
      </w:r>
      <w:r>
        <w:rPr>
          <w:rFonts w:ascii="Arial" w:hAnsi="Arial" w:cs="Arial"/>
          <w:noProof/>
        </w:rPr>
        <w:t>.</w:t>
      </w:r>
    </w:p>
    <w:p w14:paraId="4748AF56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Razvojna agencija Grada Slavonskog Broda d.o.o., HR-35000 Slavonski Brod, Ulica Bjeliš 23</w:t>
      </w:r>
      <w:r>
        <w:rPr>
          <w:rFonts w:ascii="Arial" w:hAnsi="Arial" w:cs="Arial"/>
          <w:noProof/>
        </w:rPr>
        <w:t>.</w:t>
      </w:r>
    </w:p>
    <w:p w14:paraId="4A7B43F1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Centar za razvoj Brodsko - 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75EA5C40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prostrono uređenje Brodsko - 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3AE1EC13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gospodarstvo, HR-35000 Slavonski Brod, Vukovarska ulica 1</w:t>
      </w:r>
      <w:r>
        <w:rPr>
          <w:rFonts w:ascii="Arial" w:hAnsi="Arial" w:cs="Arial"/>
          <w:noProof/>
        </w:rPr>
        <w:t>.</w:t>
      </w:r>
    </w:p>
    <w:p w14:paraId="082A733E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komunalni sustav i komunalno redarstvo, HR-35000 Slavonski Brod, Vukovarska ulica 1</w:t>
      </w:r>
      <w:r>
        <w:rPr>
          <w:rFonts w:ascii="Arial" w:hAnsi="Arial" w:cs="Arial"/>
          <w:noProof/>
        </w:rPr>
        <w:t>.</w:t>
      </w:r>
    </w:p>
    <w:p w14:paraId="5F93B8EF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društvene djelatnosti, HR-35000 Slavonski Brod, Vukovarska ulica 1</w:t>
      </w:r>
      <w:r>
        <w:rPr>
          <w:rFonts w:ascii="Arial" w:hAnsi="Arial" w:cs="Arial"/>
          <w:noProof/>
        </w:rPr>
        <w:t>.</w:t>
      </w:r>
    </w:p>
    <w:p w14:paraId="412A977E" w14:textId="77777777" w:rsidR="00B06B08" w:rsidRPr="0059313F" w:rsidRDefault="00000000" w:rsidP="00B06B0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1A02A17B" w14:textId="77777777" w:rsidR="00B06B08" w:rsidRPr="0059313F" w:rsidRDefault="00000000" w:rsidP="00B06B08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71F9A3F4" w14:textId="77777777" w:rsidR="00B06B08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Zahtjevi se dostavljaju pisanim putem - poštom ili osobnom dostavom i elektroničkim putem.</w:t>
      </w:r>
    </w:p>
    <w:p w14:paraId="1113B14B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B854238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024A2C20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ovih izmjena i dopuna utvrđuje se sljedeća dinamika:</w:t>
      </w:r>
    </w:p>
    <w:p w14:paraId="728B6991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95DC461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dostava zahtjeva za izradu izmjena i dopuna od strane javnopravnih tijela - 30 dana</w:t>
      </w:r>
    </w:p>
    <w:p w14:paraId="4D43B2F3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prijedloga izmjena i dopuna - u roku od 90 dana od isteka roka za dostavu zahtjeva</w:t>
      </w:r>
    </w:p>
    <w:p w14:paraId="3934FBD4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prijedloga izmjena i dopuna za javnu raspravu - 15 dana od dostave nacrta prijedloga izmjena i dopuna</w:t>
      </w:r>
    </w:p>
    <w:p w14:paraId="40ADCEE7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objava javne rasprave i posebna pisana obavijest o javnoj raspravi - 15 dana od utvrđivanja prijedloga izmjena i dopuna za javnu raspravu</w:t>
      </w:r>
    </w:p>
    <w:p w14:paraId="66E75A6B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javni uvid - 15 dana od objave u dnevnom tisku</w:t>
      </w:r>
    </w:p>
    <w:p w14:paraId="5484A74B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rok sudionicima i javnopravnim tijelima za davanje mišljenja, prijedloga i primjedbi - 15 dana od završetka javnog uvida</w:t>
      </w:r>
    </w:p>
    <w:p w14:paraId="0012BBB8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izvješća o javnoj raspravi - 15 dana od roka za davanje mišljenja, prijedloga i primjedbi</w:t>
      </w:r>
    </w:p>
    <w:p w14:paraId="69B842A8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konačnog prijedloga izmjena i dopuna - 30 dana nakon izrade izvješća o javnoj raspravi</w:t>
      </w:r>
    </w:p>
    <w:p w14:paraId="5CE20571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mišljenje Zavoda za prostorno uređenje Brodsko - posavske županije - najkasnije u roku 30 dana od dana primitka zahtjeva</w:t>
      </w:r>
    </w:p>
    <w:p w14:paraId="65F7A26E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konačnog prijedloga izmjena i dopuna  - u roku od 10 dana od dana zaprimanja mišljenja ministarstva.</w:t>
      </w:r>
    </w:p>
    <w:p w14:paraId="681F42C1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1250DC6E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Rokovi utvrđeni ovom odlukom mogu se mijenjati pod uvjetima propisanim Zakonom o prostornom uređenju (primjerice: ponovljena javna rasprava) te u slučaju provođenja strateške procjene pod </w:t>
      </w:r>
      <w:r w:rsidRPr="0059313F">
        <w:rPr>
          <w:rFonts w:ascii="Arial" w:hAnsi="Arial" w:cs="Arial"/>
          <w:noProof/>
        </w:rPr>
        <w:lastRenderedPageBreak/>
        <w:t>uvjetima Zakona o zašiti okoliša ("Narodne novine" 80/13,0153/13, 78/15, 12/18, 118/18) odnosno Uredbe o strateškoj procjeni utjecaja strategije, plana i programa na okoliš ("Narodne novine" 3/17).</w:t>
      </w:r>
    </w:p>
    <w:p w14:paraId="4325142B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08395E8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531AA86B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izmjena i dopuna PPUG-a Slavonskog Broda financirat će se iz Mehanizma za oporavak i otpornost sukladno Pozivu na dodjelu bespovratnih sredstava - Izrada prostornih planova nove generacije putem elektroničkog sustava "ePlanovi" (kod poziva: NPOO.C2.3.R3-I7.01) i/ili Proračunom Grada Slavonskog Broda.</w:t>
      </w:r>
    </w:p>
    <w:p w14:paraId="40BBE11F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2B835D0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6FF50DFA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Sukladno čl. 101. Zakona o prostornom uređenju, javnopravna tijela koja su dala, odnosno trebala dati zahtjeve za izradu prostornog plana u javnoj raspravi sudjeluju davanjem mišljenja o prihvaćanju tih zahtjeva, odnosno mišljenja o primjeni posebnog propisa i/ili dokumenta koji je od utjecaja na prostorni plan, pri čemu se ne mogu postavljati novi ili drukčiji uvjet od onih koji su dani u zahtjevima za izradu nacrta prostornog plana.</w:t>
      </w:r>
    </w:p>
    <w:p w14:paraId="2726307A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7F1E7E13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4FD7A33A" w14:textId="77777777" w:rsidR="006012A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Unutar obuhvata Prostornog plana za vrijeme trajanja usklađenja nema zabrane izdavanja akata kojima se odobravaju zahvati u prostoru, odnosno građenje.</w:t>
      </w:r>
    </w:p>
    <w:p w14:paraId="1E9DB985" w14:textId="77777777" w:rsidR="00BD6E4B" w:rsidRPr="0059313F" w:rsidRDefault="00BD6E4B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23E2E7CE" w14:textId="77777777" w:rsidR="00BD6E4B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Ova Odluka stupa na snagu osmog dana od dana objave u Službenom glasniku grada Slavonskog Broda.</w:t>
      </w:r>
    </w:p>
    <w:p w14:paraId="52E37E0F" w14:textId="2B9584D6" w:rsidR="00AA040B" w:rsidRPr="0059313F" w:rsidRDefault="00000000" w:rsidP="00AA040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CA57C9">
        <w:rPr>
          <w:rFonts w:ascii="Arial" w:hAnsi="Arial" w:cs="Arial"/>
          <w:noProof/>
        </w:rPr>
        <w:t>350-01/15-01/60</w:t>
      </w:r>
    </w:p>
    <w:p w14:paraId="7C67F670" w14:textId="7A4FA53B" w:rsidR="00AA040B" w:rsidRPr="0059313F" w:rsidRDefault="00000000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CA57C9">
        <w:rPr>
          <w:rFonts w:ascii="Arial" w:hAnsi="Arial" w:cs="Arial"/>
          <w:noProof/>
        </w:rPr>
        <w:t>2178/01-07-25-29</w:t>
      </w:r>
    </w:p>
    <w:p w14:paraId="3B662398" w14:textId="4E5BC97E" w:rsidR="00AA040B" w:rsidRPr="0059313F" w:rsidRDefault="00CA57C9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 Slavonskom Brodu, 10. srpnja 2025. godine</w:t>
      </w:r>
    </w:p>
    <w:p w14:paraId="58705044" w14:textId="77777777" w:rsidR="00D414D1" w:rsidRPr="0059313F" w:rsidRDefault="00000000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GRADSKOG VIJEĆA</w:t>
      </w:r>
    </w:p>
    <w:p w14:paraId="67C41692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Hrvoje Andrić</w:t>
      </w:r>
    </w:p>
    <w:sectPr w:rsidR="00A53994" w:rsidRPr="0059313F" w:rsidSect="009E142C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FD0FB" w14:textId="77777777" w:rsidR="00E3367C" w:rsidRDefault="00E3367C">
      <w:pPr>
        <w:spacing w:after="0" w:line="240" w:lineRule="auto"/>
      </w:pPr>
      <w:r>
        <w:separator/>
      </w:r>
    </w:p>
  </w:endnote>
  <w:endnote w:type="continuationSeparator" w:id="0">
    <w:p w14:paraId="163995CB" w14:textId="77777777" w:rsidR="00E3367C" w:rsidRDefault="00E3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7B0A" w14:textId="77777777"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408112964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684</w:t>
        </w:r>
      </w:sdtContent>
    </w:sdt>
  </w:p>
  <w:p w14:paraId="47E21848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47CA607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39E48F8D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59221" w14:textId="77777777" w:rsidR="00E3367C" w:rsidRDefault="00E3367C">
      <w:pPr>
        <w:spacing w:after="0" w:line="240" w:lineRule="auto"/>
      </w:pPr>
      <w:r>
        <w:separator/>
      </w:r>
    </w:p>
  </w:footnote>
  <w:footnote w:type="continuationSeparator" w:id="0">
    <w:p w14:paraId="09278B00" w14:textId="77777777" w:rsidR="00E3367C" w:rsidRDefault="00E33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F4B687A0">
      <w:start w:val="1"/>
      <w:numFmt w:val="decimal"/>
      <w:lvlText w:val="%1."/>
      <w:lvlJc w:val="left"/>
      <w:pPr>
        <w:ind w:left="720" w:hanging="360"/>
      </w:pPr>
    </w:lvl>
    <w:lvl w:ilvl="1" w:tplc="888CF6EE">
      <w:start w:val="1"/>
      <w:numFmt w:val="decimal"/>
      <w:lvlText w:val="%2."/>
      <w:lvlJc w:val="left"/>
      <w:pPr>
        <w:ind w:left="1440" w:hanging="360"/>
      </w:pPr>
    </w:lvl>
    <w:lvl w:ilvl="2" w:tplc="CA6E794E" w:tentative="1">
      <w:start w:val="1"/>
      <w:numFmt w:val="lowerRoman"/>
      <w:lvlText w:val="%3."/>
      <w:lvlJc w:val="right"/>
      <w:pPr>
        <w:ind w:left="2160" w:hanging="180"/>
      </w:pPr>
    </w:lvl>
    <w:lvl w:ilvl="3" w:tplc="2F2CF88C" w:tentative="1">
      <w:start w:val="1"/>
      <w:numFmt w:val="decimal"/>
      <w:lvlText w:val="%4."/>
      <w:lvlJc w:val="left"/>
      <w:pPr>
        <w:ind w:left="2880" w:hanging="360"/>
      </w:pPr>
    </w:lvl>
    <w:lvl w:ilvl="4" w:tplc="A8425FD8" w:tentative="1">
      <w:start w:val="1"/>
      <w:numFmt w:val="lowerLetter"/>
      <w:lvlText w:val="%5."/>
      <w:lvlJc w:val="left"/>
      <w:pPr>
        <w:ind w:left="3600" w:hanging="360"/>
      </w:pPr>
    </w:lvl>
    <w:lvl w:ilvl="5" w:tplc="4A0E6B5A" w:tentative="1">
      <w:start w:val="1"/>
      <w:numFmt w:val="lowerRoman"/>
      <w:lvlText w:val="%6."/>
      <w:lvlJc w:val="right"/>
      <w:pPr>
        <w:ind w:left="4320" w:hanging="180"/>
      </w:pPr>
    </w:lvl>
    <w:lvl w:ilvl="6" w:tplc="BBCE6E02" w:tentative="1">
      <w:start w:val="1"/>
      <w:numFmt w:val="decimal"/>
      <w:lvlText w:val="%7."/>
      <w:lvlJc w:val="left"/>
      <w:pPr>
        <w:ind w:left="5040" w:hanging="360"/>
      </w:pPr>
    </w:lvl>
    <w:lvl w:ilvl="7" w:tplc="BFC6C5CA" w:tentative="1">
      <w:start w:val="1"/>
      <w:numFmt w:val="lowerLetter"/>
      <w:lvlText w:val="%8."/>
      <w:lvlJc w:val="left"/>
      <w:pPr>
        <w:ind w:left="5760" w:hanging="360"/>
      </w:pPr>
    </w:lvl>
    <w:lvl w:ilvl="8" w:tplc="5F2C9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7F926FCE">
      <w:start w:val="1"/>
      <w:numFmt w:val="upperLetter"/>
      <w:lvlText w:val="%1."/>
      <w:lvlJc w:val="left"/>
      <w:pPr>
        <w:ind w:left="720" w:hanging="360"/>
      </w:pPr>
    </w:lvl>
    <w:lvl w:ilvl="1" w:tplc="C3983922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3A88D044" w:tentative="1">
      <w:start w:val="1"/>
      <w:numFmt w:val="lowerRoman"/>
      <w:lvlText w:val="%3."/>
      <w:lvlJc w:val="right"/>
      <w:pPr>
        <w:ind w:left="2160" w:hanging="180"/>
      </w:pPr>
    </w:lvl>
    <w:lvl w:ilvl="3" w:tplc="41860606" w:tentative="1">
      <w:start w:val="1"/>
      <w:numFmt w:val="decimal"/>
      <w:lvlText w:val="%4."/>
      <w:lvlJc w:val="left"/>
      <w:pPr>
        <w:ind w:left="2880" w:hanging="360"/>
      </w:pPr>
    </w:lvl>
    <w:lvl w:ilvl="4" w:tplc="84D67C7E" w:tentative="1">
      <w:start w:val="1"/>
      <w:numFmt w:val="lowerLetter"/>
      <w:lvlText w:val="%5."/>
      <w:lvlJc w:val="left"/>
      <w:pPr>
        <w:ind w:left="3600" w:hanging="360"/>
      </w:pPr>
    </w:lvl>
    <w:lvl w:ilvl="5" w:tplc="630EA98A" w:tentative="1">
      <w:start w:val="1"/>
      <w:numFmt w:val="lowerRoman"/>
      <w:lvlText w:val="%6."/>
      <w:lvlJc w:val="right"/>
      <w:pPr>
        <w:ind w:left="4320" w:hanging="180"/>
      </w:pPr>
    </w:lvl>
    <w:lvl w:ilvl="6" w:tplc="C62E47B2" w:tentative="1">
      <w:start w:val="1"/>
      <w:numFmt w:val="decimal"/>
      <w:lvlText w:val="%7."/>
      <w:lvlJc w:val="left"/>
      <w:pPr>
        <w:ind w:left="5040" w:hanging="360"/>
      </w:pPr>
    </w:lvl>
    <w:lvl w:ilvl="7" w:tplc="D298BA3C" w:tentative="1">
      <w:start w:val="1"/>
      <w:numFmt w:val="lowerLetter"/>
      <w:lvlText w:val="%8."/>
      <w:lvlJc w:val="left"/>
      <w:pPr>
        <w:ind w:left="5760" w:hanging="360"/>
      </w:pPr>
    </w:lvl>
    <w:lvl w:ilvl="8" w:tplc="3DA406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34E6DE36">
      <w:start w:val="1"/>
      <w:numFmt w:val="decimal"/>
      <w:lvlText w:val="%1."/>
      <w:lvlJc w:val="left"/>
      <w:pPr>
        <w:ind w:left="1440" w:hanging="360"/>
      </w:pPr>
    </w:lvl>
    <w:lvl w:ilvl="1" w:tplc="6AD275DA" w:tentative="1">
      <w:start w:val="1"/>
      <w:numFmt w:val="lowerLetter"/>
      <w:lvlText w:val="%2."/>
      <w:lvlJc w:val="left"/>
      <w:pPr>
        <w:ind w:left="2160" w:hanging="360"/>
      </w:pPr>
    </w:lvl>
    <w:lvl w:ilvl="2" w:tplc="A59829BE" w:tentative="1">
      <w:start w:val="1"/>
      <w:numFmt w:val="lowerRoman"/>
      <w:lvlText w:val="%3."/>
      <w:lvlJc w:val="right"/>
      <w:pPr>
        <w:ind w:left="2880" w:hanging="180"/>
      </w:pPr>
    </w:lvl>
    <w:lvl w:ilvl="3" w:tplc="C816B226" w:tentative="1">
      <w:start w:val="1"/>
      <w:numFmt w:val="decimal"/>
      <w:lvlText w:val="%4."/>
      <w:lvlJc w:val="left"/>
      <w:pPr>
        <w:ind w:left="3600" w:hanging="360"/>
      </w:pPr>
    </w:lvl>
    <w:lvl w:ilvl="4" w:tplc="D1C27FD6" w:tentative="1">
      <w:start w:val="1"/>
      <w:numFmt w:val="lowerLetter"/>
      <w:lvlText w:val="%5."/>
      <w:lvlJc w:val="left"/>
      <w:pPr>
        <w:ind w:left="4320" w:hanging="360"/>
      </w:pPr>
    </w:lvl>
    <w:lvl w:ilvl="5" w:tplc="B824C2D8" w:tentative="1">
      <w:start w:val="1"/>
      <w:numFmt w:val="lowerRoman"/>
      <w:lvlText w:val="%6."/>
      <w:lvlJc w:val="right"/>
      <w:pPr>
        <w:ind w:left="5040" w:hanging="180"/>
      </w:pPr>
    </w:lvl>
    <w:lvl w:ilvl="6" w:tplc="6A7A5296" w:tentative="1">
      <w:start w:val="1"/>
      <w:numFmt w:val="decimal"/>
      <w:lvlText w:val="%7."/>
      <w:lvlJc w:val="left"/>
      <w:pPr>
        <w:ind w:left="5760" w:hanging="360"/>
      </w:pPr>
    </w:lvl>
    <w:lvl w:ilvl="7" w:tplc="DCD44F78" w:tentative="1">
      <w:start w:val="1"/>
      <w:numFmt w:val="lowerLetter"/>
      <w:lvlText w:val="%8."/>
      <w:lvlJc w:val="left"/>
      <w:pPr>
        <w:ind w:left="6480" w:hanging="360"/>
      </w:pPr>
    </w:lvl>
    <w:lvl w:ilvl="8" w:tplc="0928AD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49828BAC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EECA646E" w:tentative="1">
      <w:start w:val="1"/>
      <w:numFmt w:val="lowerLetter"/>
      <w:lvlText w:val="%2."/>
      <w:lvlJc w:val="left"/>
      <w:pPr>
        <w:ind w:left="1440" w:hanging="360"/>
      </w:pPr>
    </w:lvl>
    <w:lvl w:ilvl="2" w:tplc="6F8E0428" w:tentative="1">
      <w:start w:val="1"/>
      <w:numFmt w:val="lowerRoman"/>
      <w:lvlText w:val="%3."/>
      <w:lvlJc w:val="right"/>
      <w:pPr>
        <w:ind w:left="2160" w:hanging="180"/>
      </w:pPr>
    </w:lvl>
    <w:lvl w:ilvl="3" w:tplc="E91694DA" w:tentative="1">
      <w:start w:val="1"/>
      <w:numFmt w:val="decimal"/>
      <w:lvlText w:val="%4."/>
      <w:lvlJc w:val="left"/>
      <w:pPr>
        <w:ind w:left="2880" w:hanging="360"/>
      </w:pPr>
    </w:lvl>
    <w:lvl w:ilvl="4" w:tplc="ECD2DA74" w:tentative="1">
      <w:start w:val="1"/>
      <w:numFmt w:val="lowerLetter"/>
      <w:lvlText w:val="%5."/>
      <w:lvlJc w:val="left"/>
      <w:pPr>
        <w:ind w:left="3600" w:hanging="360"/>
      </w:pPr>
    </w:lvl>
    <w:lvl w:ilvl="5" w:tplc="1F0084FC" w:tentative="1">
      <w:start w:val="1"/>
      <w:numFmt w:val="lowerRoman"/>
      <w:lvlText w:val="%6."/>
      <w:lvlJc w:val="right"/>
      <w:pPr>
        <w:ind w:left="4320" w:hanging="180"/>
      </w:pPr>
    </w:lvl>
    <w:lvl w:ilvl="6" w:tplc="3C18EFEA" w:tentative="1">
      <w:start w:val="1"/>
      <w:numFmt w:val="decimal"/>
      <w:lvlText w:val="%7."/>
      <w:lvlJc w:val="left"/>
      <w:pPr>
        <w:ind w:left="5040" w:hanging="360"/>
      </w:pPr>
    </w:lvl>
    <w:lvl w:ilvl="7" w:tplc="6ED8F72A" w:tentative="1">
      <w:start w:val="1"/>
      <w:numFmt w:val="lowerLetter"/>
      <w:lvlText w:val="%8."/>
      <w:lvlJc w:val="left"/>
      <w:pPr>
        <w:ind w:left="5760" w:hanging="360"/>
      </w:pPr>
    </w:lvl>
    <w:lvl w:ilvl="8" w:tplc="CE18F1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28C224D2">
      <w:start w:val="1"/>
      <w:numFmt w:val="decimal"/>
      <w:lvlText w:val="%1."/>
      <w:lvlJc w:val="left"/>
      <w:pPr>
        <w:ind w:left="720" w:hanging="360"/>
      </w:pPr>
    </w:lvl>
    <w:lvl w:ilvl="1" w:tplc="19366C7A">
      <w:start w:val="1"/>
      <w:numFmt w:val="lowerLetter"/>
      <w:lvlText w:val="%2."/>
      <w:lvlJc w:val="left"/>
      <w:pPr>
        <w:ind w:left="1440" w:hanging="360"/>
      </w:pPr>
    </w:lvl>
    <w:lvl w:ilvl="2" w:tplc="26620392" w:tentative="1">
      <w:start w:val="1"/>
      <w:numFmt w:val="lowerRoman"/>
      <w:lvlText w:val="%3."/>
      <w:lvlJc w:val="right"/>
      <w:pPr>
        <w:ind w:left="2160" w:hanging="180"/>
      </w:pPr>
    </w:lvl>
    <w:lvl w:ilvl="3" w:tplc="30F82298" w:tentative="1">
      <w:start w:val="1"/>
      <w:numFmt w:val="decimal"/>
      <w:lvlText w:val="%4."/>
      <w:lvlJc w:val="left"/>
      <w:pPr>
        <w:ind w:left="2880" w:hanging="360"/>
      </w:pPr>
    </w:lvl>
    <w:lvl w:ilvl="4" w:tplc="79C288CA" w:tentative="1">
      <w:start w:val="1"/>
      <w:numFmt w:val="lowerLetter"/>
      <w:lvlText w:val="%5."/>
      <w:lvlJc w:val="left"/>
      <w:pPr>
        <w:ind w:left="3600" w:hanging="360"/>
      </w:pPr>
    </w:lvl>
    <w:lvl w:ilvl="5" w:tplc="122C7734" w:tentative="1">
      <w:start w:val="1"/>
      <w:numFmt w:val="lowerRoman"/>
      <w:lvlText w:val="%6."/>
      <w:lvlJc w:val="right"/>
      <w:pPr>
        <w:ind w:left="4320" w:hanging="180"/>
      </w:pPr>
    </w:lvl>
    <w:lvl w:ilvl="6" w:tplc="87ECECBA" w:tentative="1">
      <w:start w:val="1"/>
      <w:numFmt w:val="decimal"/>
      <w:lvlText w:val="%7."/>
      <w:lvlJc w:val="left"/>
      <w:pPr>
        <w:ind w:left="5040" w:hanging="360"/>
      </w:pPr>
    </w:lvl>
    <w:lvl w:ilvl="7" w:tplc="346A33B6" w:tentative="1">
      <w:start w:val="1"/>
      <w:numFmt w:val="lowerLetter"/>
      <w:lvlText w:val="%8."/>
      <w:lvlJc w:val="left"/>
      <w:pPr>
        <w:ind w:left="5760" w:hanging="360"/>
      </w:pPr>
    </w:lvl>
    <w:lvl w:ilvl="8" w:tplc="34A06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243EE288">
      <w:start w:val="1"/>
      <w:numFmt w:val="decimal"/>
      <w:lvlText w:val="%1."/>
      <w:lvlJc w:val="left"/>
      <w:pPr>
        <w:ind w:left="1440" w:hanging="360"/>
      </w:pPr>
    </w:lvl>
    <w:lvl w:ilvl="1" w:tplc="0E345C36" w:tentative="1">
      <w:start w:val="1"/>
      <w:numFmt w:val="lowerLetter"/>
      <w:lvlText w:val="%2."/>
      <w:lvlJc w:val="left"/>
      <w:pPr>
        <w:ind w:left="2160" w:hanging="360"/>
      </w:pPr>
    </w:lvl>
    <w:lvl w:ilvl="2" w:tplc="F3023D54" w:tentative="1">
      <w:start w:val="1"/>
      <w:numFmt w:val="lowerRoman"/>
      <w:lvlText w:val="%3."/>
      <w:lvlJc w:val="right"/>
      <w:pPr>
        <w:ind w:left="2880" w:hanging="180"/>
      </w:pPr>
    </w:lvl>
    <w:lvl w:ilvl="3" w:tplc="15863AD8" w:tentative="1">
      <w:start w:val="1"/>
      <w:numFmt w:val="decimal"/>
      <w:lvlText w:val="%4."/>
      <w:lvlJc w:val="left"/>
      <w:pPr>
        <w:ind w:left="3600" w:hanging="360"/>
      </w:pPr>
    </w:lvl>
    <w:lvl w:ilvl="4" w:tplc="D6168104" w:tentative="1">
      <w:start w:val="1"/>
      <w:numFmt w:val="lowerLetter"/>
      <w:lvlText w:val="%5."/>
      <w:lvlJc w:val="left"/>
      <w:pPr>
        <w:ind w:left="4320" w:hanging="360"/>
      </w:pPr>
    </w:lvl>
    <w:lvl w:ilvl="5" w:tplc="04B04268" w:tentative="1">
      <w:start w:val="1"/>
      <w:numFmt w:val="lowerRoman"/>
      <w:lvlText w:val="%6."/>
      <w:lvlJc w:val="right"/>
      <w:pPr>
        <w:ind w:left="5040" w:hanging="180"/>
      </w:pPr>
    </w:lvl>
    <w:lvl w:ilvl="6" w:tplc="E3EC7E5A" w:tentative="1">
      <w:start w:val="1"/>
      <w:numFmt w:val="decimal"/>
      <w:lvlText w:val="%7."/>
      <w:lvlJc w:val="left"/>
      <w:pPr>
        <w:ind w:left="5760" w:hanging="360"/>
      </w:pPr>
    </w:lvl>
    <w:lvl w:ilvl="7" w:tplc="E45A039A" w:tentative="1">
      <w:start w:val="1"/>
      <w:numFmt w:val="lowerLetter"/>
      <w:lvlText w:val="%8."/>
      <w:lvlJc w:val="left"/>
      <w:pPr>
        <w:ind w:left="6480" w:hanging="360"/>
      </w:pPr>
    </w:lvl>
    <w:lvl w:ilvl="8" w:tplc="8988AD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6A363598">
      <w:start w:val="1"/>
      <w:numFmt w:val="decimal"/>
      <w:lvlText w:val="%1."/>
      <w:lvlJc w:val="left"/>
      <w:pPr>
        <w:ind w:left="1440" w:hanging="360"/>
      </w:pPr>
    </w:lvl>
    <w:lvl w:ilvl="1" w:tplc="910CFDEE" w:tentative="1">
      <w:start w:val="1"/>
      <w:numFmt w:val="lowerLetter"/>
      <w:lvlText w:val="%2."/>
      <w:lvlJc w:val="left"/>
      <w:pPr>
        <w:ind w:left="2160" w:hanging="360"/>
      </w:pPr>
    </w:lvl>
    <w:lvl w:ilvl="2" w:tplc="226AA99E" w:tentative="1">
      <w:start w:val="1"/>
      <w:numFmt w:val="lowerRoman"/>
      <w:lvlText w:val="%3."/>
      <w:lvlJc w:val="right"/>
      <w:pPr>
        <w:ind w:left="2880" w:hanging="180"/>
      </w:pPr>
    </w:lvl>
    <w:lvl w:ilvl="3" w:tplc="A8DEDFB8" w:tentative="1">
      <w:start w:val="1"/>
      <w:numFmt w:val="decimal"/>
      <w:lvlText w:val="%4."/>
      <w:lvlJc w:val="left"/>
      <w:pPr>
        <w:ind w:left="3600" w:hanging="360"/>
      </w:pPr>
    </w:lvl>
    <w:lvl w:ilvl="4" w:tplc="3E92E540" w:tentative="1">
      <w:start w:val="1"/>
      <w:numFmt w:val="lowerLetter"/>
      <w:lvlText w:val="%5."/>
      <w:lvlJc w:val="left"/>
      <w:pPr>
        <w:ind w:left="4320" w:hanging="360"/>
      </w:pPr>
    </w:lvl>
    <w:lvl w:ilvl="5" w:tplc="4FDAD4F0" w:tentative="1">
      <w:start w:val="1"/>
      <w:numFmt w:val="lowerRoman"/>
      <w:lvlText w:val="%6."/>
      <w:lvlJc w:val="right"/>
      <w:pPr>
        <w:ind w:left="5040" w:hanging="180"/>
      </w:pPr>
    </w:lvl>
    <w:lvl w:ilvl="6" w:tplc="8D6E43A8" w:tentative="1">
      <w:start w:val="1"/>
      <w:numFmt w:val="decimal"/>
      <w:lvlText w:val="%7."/>
      <w:lvlJc w:val="left"/>
      <w:pPr>
        <w:ind w:left="5760" w:hanging="360"/>
      </w:pPr>
    </w:lvl>
    <w:lvl w:ilvl="7" w:tplc="D5721CA2" w:tentative="1">
      <w:start w:val="1"/>
      <w:numFmt w:val="lowerLetter"/>
      <w:lvlText w:val="%8."/>
      <w:lvlJc w:val="left"/>
      <w:pPr>
        <w:ind w:left="6480" w:hanging="360"/>
      </w:pPr>
    </w:lvl>
    <w:lvl w:ilvl="8" w:tplc="ECECB5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563CD53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263634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6F6E70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18FE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2E33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4A92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3CC9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C4F4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5AAB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62EA45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561871BE" w:tentative="1">
      <w:start w:val="1"/>
      <w:numFmt w:val="lowerLetter"/>
      <w:lvlText w:val="%2."/>
      <w:lvlJc w:val="left"/>
      <w:pPr>
        <w:ind w:left="2160" w:hanging="360"/>
      </w:pPr>
    </w:lvl>
    <w:lvl w:ilvl="2" w:tplc="1B7CA85A" w:tentative="1">
      <w:start w:val="1"/>
      <w:numFmt w:val="lowerRoman"/>
      <w:lvlText w:val="%3."/>
      <w:lvlJc w:val="right"/>
      <w:pPr>
        <w:ind w:left="2880" w:hanging="180"/>
      </w:pPr>
    </w:lvl>
    <w:lvl w:ilvl="3" w:tplc="0AEC7530" w:tentative="1">
      <w:start w:val="1"/>
      <w:numFmt w:val="decimal"/>
      <w:lvlText w:val="%4."/>
      <w:lvlJc w:val="left"/>
      <w:pPr>
        <w:ind w:left="3600" w:hanging="360"/>
      </w:pPr>
    </w:lvl>
    <w:lvl w:ilvl="4" w:tplc="5262EA10" w:tentative="1">
      <w:start w:val="1"/>
      <w:numFmt w:val="lowerLetter"/>
      <w:lvlText w:val="%5."/>
      <w:lvlJc w:val="left"/>
      <w:pPr>
        <w:ind w:left="4320" w:hanging="360"/>
      </w:pPr>
    </w:lvl>
    <w:lvl w:ilvl="5" w:tplc="FEFCBBDC" w:tentative="1">
      <w:start w:val="1"/>
      <w:numFmt w:val="lowerRoman"/>
      <w:lvlText w:val="%6."/>
      <w:lvlJc w:val="right"/>
      <w:pPr>
        <w:ind w:left="5040" w:hanging="180"/>
      </w:pPr>
    </w:lvl>
    <w:lvl w:ilvl="6" w:tplc="5C7A1764" w:tentative="1">
      <w:start w:val="1"/>
      <w:numFmt w:val="decimal"/>
      <w:lvlText w:val="%7."/>
      <w:lvlJc w:val="left"/>
      <w:pPr>
        <w:ind w:left="5760" w:hanging="360"/>
      </w:pPr>
    </w:lvl>
    <w:lvl w:ilvl="7" w:tplc="B8F29958" w:tentative="1">
      <w:start w:val="1"/>
      <w:numFmt w:val="lowerLetter"/>
      <w:lvlText w:val="%8."/>
      <w:lvlJc w:val="left"/>
      <w:pPr>
        <w:ind w:left="6480" w:hanging="360"/>
      </w:pPr>
    </w:lvl>
    <w:lvl w:ilvl="8" w:tplc="6B68DAB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15280FA0">
      <w:start w:val="1"/>
      <w:numFmt w:val="decimal"/>
      <w:lvlText w:val="%1."/>
      <w:lvlJc w:val="left"/>
      <w:pPr>
        <w:ind w:left="1440" w:hanging="360"/>
      </w:pPr>
    </w:lvl>
    <w:lvl w:ilvl="1" w:tplc="B79E9F02" w:tentative="1">
      <w:start w:val="1"/>
      <w:numFmt w:val="lowerLetter"/>
      <w:lvlText w:val="%2."/>
      <w:lvlJc w:val="left"/>
      <w:pPr>
        <w:ind w:left="2160" w:hanging="360"/>
      </w:pPr>
    </w:lvl>
    <w:lvl w:ilvl="2" w:tplc="7AACB882" w:tentative="1">
      <w:start w:val="1"/>
      <w:numFmt w:val="lowerRoman"/>
      <w:lvlText w:val="%3."/>
      <w:lvlJc w:val="right"/>
      <w:pPr>
        <w:ind w:left="2880" w:hanging="180"/>
      </w:pPr>
    </w:lvl>
    <w:lvl w:ilvl="3" w:tplc="C0C4CDD6" w:tentative="1">
      <w:start w:val="1"/>
      <w:numFmt w:val="decimal"/>
      <w:lvlText w:val="%4."/>
      <w:lvlJc w:val="left"/>
      <w:pPr>
        <w:ind w:left="3600" w:hanging="360"/>
      </w:pPr>
    </w:lvl>
    <w:lvl w:ilvl="4" w:tplc="164600F4" w:tentative="1">
      <w:start w:val="1"/>
      <w:numFmt w:val="lowerLetter"/>
      <w:lvlText w:val="%5."/>
      <w:lvlJc w:val="left"/>
      <w:pPr>
        <w:ind w:left="4320" w:hanging="360"/>
      </w:pPr>
    </w:lvl>
    <w:lvl w:ilvl="5" w:tplc="FBDA92B0" w:tentative="1">
      <w:start w:val="1"/>
      <w:numFmt w:val="lowerRoman"/>
      <w:lvlText w:val="%6."/>
      <w:lvlJc w:val="right"/>
      <w:pPr>
        <w:ind w:left="5040" w:hanging="180"/>
      </w:pPr>
    </w:lvl>
    <w:lvl w:ilvl="6" w:tplc="D8B05C72" w:tentative="1">
      <w:start w:val="1"/>
      <w:numFmt w:val="decimal"/>
      <w:lvlText w:val="%7."/>
      <w:lvlJc w:val="left"/>
      <w:pPr>
        <w:ind w:left="5760" w:hanging="360"/>
      </w:pPr>
    </w:lvl>
    <w:lvl w:ilvl="7" w:tplc="D6BC7C30" w:tentative="1">
      <w:start w:val="1"/>
      <w:numFmt w:val="lowerLetter"/>
      <w:lvlText w:val="%8."/>
      <w:lvlJc w:val="left"/>
      <w:pPr>
        <w:ind w:left="6480" w:hanging="360"/>
      </w:pPr>
    </w:lvl>
    <w:lvl w:ilvl="8" w:tplc="BE00A33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4BD6E7F2">
      <w:start w:val="1"/>
      <w:numFmt w:val="decimal"/>
      <w:lvlText w:val="%1."/>
      <w:lvlJc w:val="left"/>
      <w:pPr>
        <w:ind w:left="720" w:hanging="360"/>
      </w:pPr>
    </w:lvl>
    <w:lvl w:ilvl="1" w:tplc="EE942664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2BDC1AA8" w:tentative="1">
      <w:start w:val="1"/>
      <w:numFmt w:val="lowerRoman"/>
      <w:lvlText w:val="%3."/>
      <w:lvlJc w:val="right"/>
      <w:pPr>
        <w:ind w:left="2160" w:hanging="180"/>
      </w:pPr>
    </w:lvl>
    <w:lvl w:ilvl="3" w:tplc="2656F65A" w:tentative="1">
      <w:start w:val="1"/>
      <w:numFmt w:val="decimal"/>
      <w:lvlText w:val="%4."/>
      <w:lvlJc w:val="left"/>
      <w:pPr>
        <w:ind w:left="2880" w:hanging="360"/>
      </w:pPr>
    </w:lvl>
    <w:lvl w:ilvl="4" w:tplc="5FCEC3EE" w:tentative="1">
      <w:start w:val="1"/>
      <w:numFmt w:val="lowerLetter"/>
      <w:lvlText w:val="%5."/>
      <w:lvlJc w:val="left"/>
      <w:pPr>
        <w:ind w:left="3600" w:hanging="360"/>
      </w:pPr>
    </w:lvl>
    <w:lvl w:ilvl="5" w:tplc="0E78740C" w:tentative="1">
      <w:start w:val="1"/>
      <w:numFmt w:val="lowerRoman"/>
      <w:lvlText w:val="%6."/>
      <w:lvlJc w:val="right"/>
      <w:pPr>
        <w:ind w:left="4320" w:hanging="180"/>
      </w:pPr>
    </w:lvl>
    <w:lvl w:ilvl="6" w:tplc="87C03C76" w:tentative="1">
      <w:start w:val="1"/>
      <w:numFmt w:val="decimal"/>
      <w:lvlText w:val="%7."/>
      <w:lvlJc w:val="left"/>
      <w:pPr>
        <w:ind w:left="5040" w:hanging="360"/>
      </w:pPr>
    </w:lvl>
    <w:lvl w:ilvl="7" w:tplc="FAC6345A" w:tentative="1">
      <w:start w:val="1"/>
      <w:numFmt w:val="lowerLetter"/>
      <w:lvlText w:val="%8."/>
      <w:lvlJc w:val="left"/>
      <w:pPr>
        <w:ind w:left="5760" w:hanging="360"/>
      </w:pPr>
    </w:lvl>
    <w:lvl w:ilvl="8" w:tplc="B3728B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B2E81684">
      <w:start w:val="1"/>
      <w:numFmt w:val="decimal"/>
      <w:lvlText w:val="%1."/>
      <w:lvlJc w:val="left"/>
      <w:pPr>
        <w:ind w:left="720" w:hanging="360"/>
      </w:pPr>
    </w:lvl>
    <w:lvl w:ilvl="1" w:tplc="13AE57E2">
      <w:start w:val="1"/>
      <w:numFmt w:val="lowerLetter"/>
      <w:lvlText w:val="%2."/>
      <w:lvlJc w:val="left"/>
      <w:pPr>
        <w:ind w:left="1440" w:hanging="360"/>
      </w:pPr>
    </w:lvl>
    <w:lvl w:ilvl="2" w:tplc="D0CA53AC" w:tentative="1">
      <w:start w:val="1"/>
      <w:numFmt w:val="lowerRoman"/>
      <w:lvlText w:val="%3."/>
      <w:lvlJc w:val="right"/>
      <w:pPr>
        <w:ind w:left="2160" w:hanging="180"/>
      </w:pPr>
    </w:lvl>
    <w:lvl w:ilvl="3" w:tplc="61BAA0C8" w:tentative="1">
      <w:start w:val="1"/>
      <w:numFmt w:val="decimal"/>
      <w:lvlText w:val="%4."/>
      <w:lvlJc w:val="left"/>
      <w:pPr>
        <w:ind w:left="2880" w:hanging="360"/>
      </w:pPr>
    </w:lvl>
    <w:lvl w:ilvl="4" w:tplc="94DEA14A" w:tentative="1">
      <w:start w:val="1"/>
      <w:numFmt w:val="lowerLetter"/>
      <w:lvlText w:val="%5."/>
      <w:lvlJc w:val="left"/>
      <w:pPr>
        <w:ind w:left="3600" w:hanging="360"/>
      </w:pPr>
    </w:lvl>
    <w:lvl w:ilvl="5" w:tplc="FED86FC2" w:tentative="1">
      <w:start w:val="1"/>
      <w:numFmt w:val="lowerRoman"/>
      <w:lvlText w:val="%6."/>
      <w:lvlJc w:val="right"/>
      <w:pPr>
        <w:ind w:left="4320" w:hanging="180"/>
      </w:pPr>
    </w:lvl>
    <w:lvl w:ilvl="6" w:tplc="FF1C5956" w:tentative="1">
      <w:start w:val="1"/>
      <w:numFmt w:val="decimal"/>
      <w:lvlText w:val="%7."/>
      <w:lvlJc w:val="left"/>
      <w:pPr>
        <w:ind w:left="5040" w:hanging="360"/>
      </w:pPr>
    </w:lvl>
    <w:lvl w:ilvl="7" w:tplc="8F0E9716" w:tentative="1">
      <w:start w:val="1"/>
      <w:numFmt w:val="lowerLetter"/>
      <w:lvlText w:val="%8."/>
      <w:lvlJc w:val="left"/>
      <w:pPr>
        <w:ind w:left="5760" w:hanging="360"/>
      </w:pPr>
    </w:lvl>
    <w:lvl w:ilvl="8" w:tplc="CD2453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EB48C4C6">
      <w:start w:val="1"/>
      <w:numFmt w:val="decimal"/>
      <w:lvlText w:val="%1."/>
      <w:lvlJc w:val="left"/>
      <w:pPr>
        <w:ind w:left="720" w:hanging="360"/>
      </w:pPr>
    </w:lvl>
    <w:lvl w:ilvl="1" w:tplc="96781A62">
      <w:start w:val="1"/>
      <w:numFmt w:val="decimal"/>
      <w:lvlText w:val="%2."/>
      <w:lvlJc w:val="left"/>
      <w:pPr>
        <w:ind w:left="1440" w:hanging="360"/>
      </w:pPr>
    </w:lvl>
    <w:lvl w:ilvl="2" w:tplc="85B8544C" w:tentative="1">
      <w:start w:val="1"/>
      <w:numFmt w:val="lowerRoman"/>
      <w:lvlText w:val="%3."/>
      <w:lvlJc w:val="right"/>
      <w:pPr>
        <w:ind w:left="2160" w:hanging="180"/>
      </w:pPr>
    </w:lvl>
    <w:lvl w:ilvl="3" w:tplc="52784F78" w:tentative="1">
      <w:start w:val="1"/>
      <w:numFmt w:val="decimal"/>
      <w:lvlText w:val="%4."/>
      <w:lvlJc w:val="left"/>
      <w:pPr>
        <w:ind w:left="2880" w:hanging="360"/>
      </w:pPr>
    </w:lvl>
    <w:lvl w:ilvl="4" w:tplc="FE28CC80" w:tentative="1">
      <w:start w:val="1"/>
      <w:numFmt w:val="lowerLetter"/>
      <w:lvlText w:val="%5."/>
      <w:lvlJc w:val="left"/>
      <w:pPr>
        <w:ind w:left="3600" w:hanging="360"/>
      </w:pPr>
    </w:lvl>
    <w:lvl w:ilvl="5" w:tplc="070A67CC" w:tentative="1">
      <w:start w:val="1"/>
      <w:numFmt w:val="lowerRoman"/>
      <w:lvlText w:val="%6."/>
      <w:lvlJc w:val="right"/>
      <w:pPr>
        <w:ind w:left="4320" w:hanging="180"/>
      </w:pPr>
    </w:lvl>
    <w:lvl w:ilvl="6" w:tplc="97729A14" w:tentative="1">
      <w:start w:val="1"/>
      <w:numFmt w:val="decimal"/>
      <w:lvlText w:val="%7."/>
      <w:lvlJc w:val="left"/>
      <w:pPr>
        <w:ind w:left="5040" w:hanging="360"/>
      </w:pPr>
    </w:lvl>
    <w:lvl w:ilvl="7" w:tplc="60622816" w:tentative="1">
      <w:start w:val="1"/>
      <w:numFmt w:val="lowerLetter"/>
      <w:lvlText w:val="%8."/>
      <w:lvlJc w:val="left"/>
      <w:pPr>
        <w:ind w:left="5760" w:hanging="360"/>
      </w:pPr>
    </w:lvl>
    <w:lvl w:ilvl="8" w:tplc="5D6440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BD9470CA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874A83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D8ED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F6CF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CC47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7E9A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6BB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12EE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F288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90C439B4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193202CA" w:tentative="1">
      <w:start w:val="1"/>
      <w:numFmt w:val="lowerLetter"/>
      <w:lvlText w:val="%2."/>
      <w:lvlJc w:val="left"/>
      <w:pPr>
        <w:ind w:left="2160" w:hanging="360"/>
      </w:pPr>
    </w:lvl>
    <w:lvl w:ilvl="2" w:tplc="65C494CC" w:tentative="1">
      <w:start w:val="1"/>
      <w:numFmt w:val="lowerRoman"/>
      <w:lvlText w:val="%3."/>
      <w:lvlJc w:val="right"/>
      <w:pPr>
        <w:ind w:left="2880" w:hanging="180"/>
      </w:pPr>
    </w:lvl>
    <w:lvl w:ilvl="3" w:tplc="CB32B988" w:tentative="1">
      <w:start w:val="1"/>
      <w:numFmt w:val="decimal"/>
      <w:lvlText w:val="%4."/>
      <w:lvlJc w:val="left"/>
      <w:pPr>
        <w:ind w:left="3600" w:hanging="360"/>
      </w:pPr>
    </w:lvl>
    <w:lvl w:ilvl="4" w:tplc="05AE5B82" w:tentative="1">
      <w:start w:val="1"/>
      <w:numFmt w:val="lowerLetter"/>
      <w:lvlText w:val="%5."/>
      <w:lvlJc w:val="left"/>
      <w:pPr>
        <w:ind w:left="4320" w:hanging="360"/>
      </w:pPr>
    </w:lvl>
    <w:lvl w:ilvl="5" w:tplc="EB7A30C0" w:tentative="1">
      <w:start w:val="1"/>
      <w:numFmt w:val="lowerRoman"/>
      <w:lvlText w:val="%6."/>
      <w:lvlJc w:val="right"/>
      <w:pPr>
        <w:ind w:left="5040" w:hanging="180"/>
      </w:pPr>
    </w:lvl>
    <w:lvl w:ilvl="6" w:tplc="C4883712" w:tentative="1">
      <w:start w:val="1"/>
      <w:numFmt w:val="decimal"/>
      <w:lvlText w:val="%7."/>
      <w:lvlJc w:val="left"/>
      <w:pPr>
        <w:ind w:left="5760" w:hanging="360"/>
      </w:pPr>
    </w:lvl>
    <w:lvl w:ilvl="7" w:tplc="3D6CB1FA" w:tentative="1">
      <w:start w:val="1"/>
      <w:numFmt w:val="lowerLetter"/>
      <w:lvlText w:val="%8."/>
      <w:lvlJc w:val="left"/>
      <w:pPr>
        <w:ind w:left="6480" w:hanging="360"/>
      </w:pPr>
    </w:lvl>
    <w:lvl w:ilvl="8" w:tplc="53E60C22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77083363">
    <w:abstractNumId w:val="1"/>
  </w:num>
  <w:num w:numId="2" w16cid:durableId="724137764">
    <w:abstractNumId w:val="3"/>
  </w:num>
  <w:num w:numId="3" w16cid:durableId="1297493989">
    <w:abstractNumId w:val="11"/>
  </w:num>
  <w:num w:numId="4" w16cid:durableId="771432925">
    <w:abstractNumId w:val="0"/>
  </w:num>
  <w:num w:numId="5" w16cid:durableId="809783115">
    <w:abstractNumId w:val="13"/>
  </w:num>
  <w:num w:numId="6" w16cid:durableId="1332836653">
    <w:abstractNumId w:val="7"/>
  </w:num>
  <w:num w:numId="7" w16cid:durableId="1590501171">
    <w:abstractNumId w:val="4"/>
  </w:num>
  <w:num w:numId="8" w16cid:durableId="798839426">
    <w:abstractNumId w:val="12"/>
  </w:num>
  <w:num w:numId="9" w16cid:durableId="581111395">
    <w:abstractNumId w:val="9"/>
  </w:num>
  <w:num w:numId="10" w16cid:durableId="1411007397">
    <w:abstractNumId w:val="6"/>
  </w:num>
  <w:num w:numId="11" w16cid:durableId="1846704128">
    <w:abstractNumId w:val="2"/>
  </w:num>
  <w:num w:numId="12" w16cid:durableId="1088187752">
    <w:abstractNumId w:val="5"/>
  </w:num>
  <w:num w:numId="13" w16cid:durableId="819805849">
    <w:abstractNumId w:val="10"/>
  </w:num>
  <w:num w:numId="14" w16cid:durableId="237253837">
    <w:abstractNumId w:val="8"/>
  </w:num>
  <w:num w:numId="15" w16cid:durableId="3033882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70CF"/>
    <w:rsid w:val="000836A8"/>
    <w:rsid w:val="00086F56"/>
    <w:rsid w:val="000A107A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7831"/>
    <w:rsid w:val="002202B7"/>
    <w:rsid w:val="002345C1"/>
    <w:rsid w:val="0023602D"/>
    <w:rsid w:val="00241426"/>
    <w:rsid w:val="00242676"/>
    <w:rsid w:val="00257163"/>
    <w:rsid w:val="00260AB0"/>
    <w:rsid w:val="0026501E"/>
    <w:rsid w:val="00265AF7"/>
    <w:rsid w:val="00292098"/>
    <w:rsid w:val="002A2B47"/>
    <w:rsid w:val="002A4741"/>
    <w:rsid w:val="002A5D8F"/>
    <w:rsid w:val="002C1CF2"/>
    <w:rsid w:val="002C7F91"/>
    <w:rsid w:val="002D752D"/>
    <w:rsid w:val="002E58BD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17"/>
    <w:rsid w:val="004841A5"/>
    <w:rsid w:val="00492292"/>
    <w:rsid w:val="00495B2D"/>
    <w:rsid w:val="004A4D4F"/>
    <w:rsid w:val="004B429A"/>
    <w:rsid w:val="004B7261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12A1"/>
    <w:rsid w:val="00605891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77D4"/>
    <w:rsid w:val="00670CC0"/>
    <w:rsid w:val="00676E2A"/>
    <w:rsid w:val="0068032C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601B5"/>
    <w:rsid w:val="00770AF9"/>
    <w:rsid w:val="007748B5"/>
    <w:rsid w:val="00776357"/>
    <w:rsid w:val="0078582C"/>
    <w:rsid w:val="007862F7"/>
    <w:rsid w:val="00786A36"/>
    <w:rsid w:val="007B7831"/>
    <w:rsid w:val="007C5B95"/>
    <w:rsid w:val="007D55A8"/>
    <w:rsid w:val="007E41F9"/>
    <w:rsid w:val="007F396F"/>
    <w:rsid w:val="007F6834"/>
    <w:rsid w:val="00805B35"/>
    <w:rsid w:val="00810B65"/>
    <w:rsid w:val="00816F4D"/>
    <w:rsid w:val="0082262B"/>
    <w:rsid w:val="00832966"/>
    <w:rsid w:val="008356DB"/>
    <w:rsid w:val="00837FC1"/>
    <w:rsid w:val="00842056"/>
    <w:rsid w:val="00851B7E"/>
    <w:rsid w:val="00863A17"/>
    <w:rsid w:val="00871772"/>
    <w:rsid w:val="0087188A"/>
    <w:rsid w:val="0089545F"/>
    <w:rsid w:val="00895532"/>
    <w:rsid w:val="008A0DDC"/>
    <w:rsid w:val="008B63F9"/>
    <w:rsid w:val="008C61BF"/>
    <w:rsid w:val="008C654B"/>
    <w:rsid w:val="008D28A1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0DEA"/>
    <w:rsid w:val="00963787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142C"/>
    <w:rsid w:val="009E5F02"/>
    <w:rsid w:val="009F2665"/>
    <w:rsid w:val="00A00337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325"/>
    <w:rsid w:val="00AA040B"/>
    <w:rsid w:val="00AA0423"/>
    <w:rsid w:val="00AA19B4"/>
    <w:rsid w:val="00AB72FA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D6E4B"/>
    <w:rsid w:val="00BF198D"/>
    <w:rsid w:val="00BF2FD3"/>
    <w:rsid w:val="00C02C9A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A57C9"/>
    <w:rsid w:val="00CB44EA"/>
    <w:rsid w:val="00CC2F5D"/>
    <w:rsid w:val="00CC3867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E42"/>
    <w:rsid w:val="00DF73DE"/>
    <w:rsid w:val="00DF7402"/>
    <w:rsid w:val="00E07A05"/>
    <w:rsid w:val="00E1566B"/>
    <w:rsid w:val="00E22D62"/>
    <w:rsid w:val="00E3367C"/>
    <w:rsid w:val="00E37DE7"/>
    <w:rsid w:val="00E47403"/>
    <w:rsid w:val="00E47B11"/>
    <w:rsid w:val="00E50D9D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1EA6"/>
    <w:rsid w:val="00F33AC1"/>
    <w:rsid w:val="00F475F5"/>
    <w:rsid w:val="00F531BD"/>
    <w:rsid w:val="00F53644"/>
    <w:rsid w:val="00F662E8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C1277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2188</Words>
  <Characters>12478</Characters>
  <Application>Microsoft Office Word</Application>
  <DocSecurity>0</DocSecurity>
  <Lines>103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Irena Matković</cp:lastModifiedBy>
  <cp:revision>3</cp:revision>
  <cp:lastPrinted>2022-09-12T10:46:00Z</cp:lastPrinted>
  <dcterms:created xsi:type="dcterms:W3CDTF">2025-07-01T08:42:00Z</dcterms:created>
  <dcterms:modified xsi:type="dcterms:W3CDTF">2025-09-25T09:32:00Z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-1676314810</vt:i4>
  </property>
  <property fmtid="{D5CDD505-2E9C-101B-9397-08002B2CF9AE}" pid="3" name="_NewReviewCycle">
    <vt:lpwstr/>
  </property>
  <property fmtid="{D5CDD505-2E9C-101B-9397-08002B2CF9AE}" pid="4" name="_EmailSubject">
    <vt:lpwstr>Obavijest javnosti o izradi izmjena i dopuna PPUG Slav.Broda</vt:lpwstr>
  </property>
  <property fmtid="{D5CDD505-2E9C-101B-9397-08002B2CF9AE}" pid="5" name="_AuthorEmail">
    <vt:lpwstr>ivan.raumberger@sb.t-com.hr</vt:lpwstr>
  </property>
  <property fmtid="{D5CDD505-2E9C-101B-9397-08002B2CF9AE}" pid="6" name="_AuthorEmailDisplayName">
    <vt:lpwstr>Ivan Raumberger</vt:lpwstr>
  </property>
</Properties>
</file>